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2505C5" w:rsidRPr="002505C5" w:rsidTr="002505C5">
        <w:trPr>
          <w:tblCellSpacing w:w="0" w:type="dxa"/>
        </w:trPr>
        <w:tc>
          <w:tcPr>
            <w:tcW w:w="0" w:type="auto"/>
            <w:hideMark/>
          </w:tcPr>
          <w:tbl>
            <w:tblPr>
              <w:tblW w:w="5000" w:type="pct"/>
              <w:tblBorders>
                <w:top w:val="single" w:sz="6" w:space="0" w:color="000000"/>
                <w:left w:val="single" w:sz="6" w:space="0" w:color="000000"/>
                <w:bottom w:val="single" w:sz="6" w:space="0" w:color="000000"/>
                <w:right w:val="single" w:sz="6" w:space="0" w:color="000000"/>
              </w:tblBorders>
              <w:shd w:val="clear" w:color="auto" w:fill="EEEEEE"/>
              <w:tblCellMar>
                <w:left w:w="0" w:type="dxa"/>
                <w:right w:w="0" w:type="dxa"/>
              </w:tblCellMar>
              <w:tblLook w:val="04A0" w:firstRow="1" w:lastRow="0" w:firstColumn="1" w:lastColumn="0" w:noHBand="0" w:noVBand="1"/>
            </w:tblPr>
            <w:tblGrid>
              <w:gridCol w:w="4618"/>
              <w:gridCol w:w="1950"/>
              <w:gridCol w:w="2776"/>
            </w:tblGrid>
            <w:tr w:rsidR="002505C5" w:rsidRPr="002505C5">
              <w:tc>
                <w:tcPr>
                  <w:tcW w:w="5000" w:type="pct"/>
                  <w:gridSpan w:val="3"/>
                  <w:tcBorders>
                    <w:top w:val="single" w:sz="6" w:space="0" w:color="auto"/>
                    <w:left w:val="single" w:sz="6" w:space="0" w:color="auto"/>
                    <w:bottom w:val="nil"/>
                    <w:right w:val="single" w:sz="6" w:space="0" w:color="auto"/>
                  </w:tcBorders>
                  <w:shd w:val="clear" w:color="auto" w:fill="EEEEEE"/>
                  <w:tcMar>
                    <w:top w:w="30" w:type="dxa"/>
                    <w:left w:w="30" w:type="dxa"/>
                    <w:bottom w:w="30" w:type="dxa"/>
                    <w:right w:w="30" w:type="dxa"/>
                  </w:tcMar>
                  <w:vAlign w:val="center"/>
                  <w:hideMark/>
                </w:tcPr>
                <w:p w:rsidR="002505C5" w:rsidRPr="002505C5" w:rsidRDefault="002505C5" w:rsidP="002505C5">
                  <w:pPr>
                    <w:spacing w:after="0" w:line="240" w:lineRule="auto"/>
                    <w:rPr>
                      <w:rFonts w:ascii="Times New Roman" w:eastAsia="Times New Roman" w:hAnsi="Times New Roman" w:cs="Times New Roman"/>
                      <w:sz w:val="21"/>
                      <w:szCs w:val="21"/>
                    </w:rPr>
                  </w:pPr>
                  <w:r w:rsidRPr="002505C5">
                    <w:rPr>
                      <w:rFonts w:ascii="Times New Roman" w:eastAsia="Times New Roman" w:hAnsi="Times New Roman" w:cs="Times New Roman"/>
                      <w:b/>
                      <w:bCs/>
                      <w:sz w:val="21"/>
                      <w:szCs w:val="21"/>
                    </w:rPr>
                    <w:t>Huron Perth Healthcare Alliance</w:t>
                  </w:r>
                </w:p>
              </w:tc>
            </w:tr>
            <w:tr w:rsidR="002505C5" w:rsidRPr="002505C5">
              <w:tc>
                <w:tcPr>
                  <w:tcW w:w="2500" w:type="pct"/>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2505C5" w:rsidRPr="002505C5" w:rsidRDefault="002505C5" w:rsidP="002505C5">
                  <w:pPr>
                    <w:spacing w:after="0" w:line="240" w:lineRule="auto"/>
                    <w:rPr>
                      <w:rFonts w:ascii="Times New Roman" w:eastAsia="Times New Roman" w:hAnsi="Times New Roman" w:cs="Times New Roman"/>
                      <w:sz w:val="18"/>
                      <w:szCs w:val="18"/>
                    </w:rPr>
                  </w:pPr>
                  <w:r w:rsidRPr="002505C5">
                    <w:rPr>
                      <w:rFonts w:ascii="Times New Roman" w:eastAsia="Times New Roman" w:hAnsi="Times New Roman" w:cs="Times New Roman"/>
                      <w:b/>
                      <w:bCs/>
                      <w:sz w:val="18"/>
                      <w:szCs w:val="18"/>
                    </w:rPr>
                    <w:t>1. Clinical Policies and Procedures</w:t>
                  </w:r>
                </w:p>
              </w:tc>
              <w:tc>
                <w:tcPr>
                  <w:tcW w:w="0" w:type="auto"/>
                  <w:tcBorders>
                    <w:top w:val="single" w:sz="6" w:space="0" w:color="auto"/>
                    <w:left w:val="single" w:sz="6" w:space="0" w:color="auto"/>
                    <w:bottom w:val="single" w:sz="6" w:space="0" w:color="auto"/>
                    <w:right w:val="nil"/>
                  </w:tcBorders>
                  <w:shd w:val="clear" w:color="auto" w:fill="EEEEEE"/>
                  <w:tcMar>
                    <w:top w:w="30" w:type="dxa"/>
                    <w:left w:w="30" w:type="dxa"/>
                    <w:bottom w:w="30" w:type="dxa"/>
                    <w:right w:w="30" w:type="dxa"/>
                  </w:tcMar>
                  <w:hideMark/>
                </w:tcPr>
                <w:p w:rsidR="002505C5" w:rsidRPr="002505C5" w:rsidRDefault="002505C5" w:rsidP="002505C5">
                  <w:pPr>
                    <w:spacing w:after="0"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 xml:space="preserve">Original Issue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2505C5" w:rsidRPr="002505C5" w:rsidRDefault="002505C5" w:rsidP="002505C5">
                  <w:pPr>
                    <w:spacing w:after="0"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December 29, 2006</w:t>
                  </w:r>
                </w:p>
              </w:tc>
            </w:tr>
            <w:tr w:rsidR="002505C5" w:rsidRPr="002505C5">
              <w:tc>
                <w:tcPr>
                  <w:tcW w:w="0" w:type="auto"/>
                  <w:tcBorders>
                    <w:top w:val="single" w:sz="6" w:space="0" w:color="000000"/>
                    <w:left w:val="single" w:sz="6" w:space="0" w:color="000000"/>
                    <w:bottom w:val="single" w:sz="6" w:space="0" w:color="000000"/>
                    <w:right w:val="single" w:sz="6" w:space="0" w:color="000000"/>
                  </w:tcBorders>
                  <w:shd w:val="clear" w:color="auto" w:fill="EEEEEE"/>
                  <w:tcMar>
                    <w:top w:w="30" w:type="dxa"/>
                    <w:left w:w="30" w:type="dxa"/>
                    <w:bottom w:w="30" w:type="dxa"/>
                    <w:right w:w="30" w:type="dxa"/>
                  </w:tcMar>
                  <w:vAlign w:val="center"/>
                  <w:hideMark/>
                </w:tcPr>
                <w:p w:rsidR="002505C5" w:rsidRPr="002505C5" w:rsidRDefault="002505C5" w:rsidP="002505C5">
                  <w:pPr>
                    <w:spacing w:after="0" w:line="240" w:lineRule="auto"/>
                    <w:rPr>
                      <w:rFonts w:ascii="Times New Roman" w:eastAsia="Times New Roman" w:hAnsi="Times New Roman" w:cs="Times New Roman"/>
                      <w:sz w:val="18"/>
                      <w:szCs w:val="18"/>
                    </w:rPr>
                  </w:pPr>
                  <w:r w:rsidRPr="002505C5">
                    <w:rPr>
                      <w:rFonts w:ascii="Times New Roman" w:eastAsia="Times New Roman" w:hAnsi="Times New Roman" w:cs="Times New Roman"/>
                      <w:b/>
                      <w:bCs/>
                      <w:sz w:val="18"/>
                      <w:szCs w:val="18"/>
                    </w:rPr>
                    <w:t xml:space="preserve">Intraosseous Devices - Insertion, Care and Management of (Adult and Pediatric) </w:t>
                  </w:r>
                </w:p>
              </w:tc>
              <w:tc>
                <w:tcPr>
                  <w:tcW w:w="1950" w:type="dxa"/>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2505C5" w:rsidRPr="002505C5" w:rsidRDefault="002505C5" w:rsidP="002505C5">
                  <w:pPr>
                    <w:spacing w:after="0"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 xml:space="preserve">Review/Effective Date: </w:t>
                  </w:r>
                </w:p>
              </w:tc>
              <w:tc>
                <w:tcPr>
                  <w:tcW w:w="3000" w:type="dxa"/>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2505C5" w:rsidRPr="002505C5" w:rsidRDefault="002505C5" w:rsidP="002505C5">
                  <w:pPr>
                    <w:spacing w:after="0"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December 10, 2018</w:t>
                  </w:r>
                </w:p>
              </w:tc>
            </w:tr>
            <w:tr w:rsidR="002505C5" w:rsidRPr="002505C5">
              <w:tc>
                <w:tcPr>
                  <w:tcW w:w="0" w:type="auto"/>
                  <w:tcBorders>
                    <w:top w:val="single" w:sz="6" w:space="0" w:color="000000"/>
                    <w:left w:val="single" w:sz="6" w:space="0" w:color="000000"/>
                    <w:bottom w:val="single" w:sz="6" w:space="0" w:color="000000"/>
                    <w:right w:val="single" w:sz="6" w:space="0" w:color="000000"/>
                  </w:tcBorders>
                  <w:shd w:val="clear" w:color="auto" w:fill="EEEEEE"/>
                  <w:noWrap/>
                  <w:tcMar>
                    <w:top w:w="30" w:type="dxa"/>
                    <w:left w:w="30" w:type="dxa"/>
                    <w:bottom w:w="30" w:type="dxa"/>
                    <w:right w:w="30" w:type="dxa"/>
                  </w:tcMar>
                  <w:vAlign w:val="center"/>
                  <w:hideMark/>
                </w:tcPr>
                <w:p w:rsidR="002505C5" w:rsidRPr="002505C5" w:rsidRDefault="002505C5" w:rsidP="002505C5">
                  <w:pPr>
                    <w:spacing w:after="0" w:line="240" w:lineRule="auto"/>
                    <w:rPr>
                      <w:rFonts w:ascii="Times New Roman" w:eastAsia="Times New Roman" w:hAnsi="Times New Roman" w:cs="Times New Roman"/>
                      <w:sz w:val="18"/>
                      <w:szCs w:val="18"/>
                    </w:rPr>
                  </w:pPr>
                  <w:r w:rsidRPr="002505C5">
                    <w:rPr>
                      <w:rFonts w:ascii="Times New Roman" w:eastAsia="Times New Roman" w:hAnsi="Times New Roman" w:cs="Times New Roman"/>
                      <w:b/>
                      <w:bCs/>
                      <w:sz w:val="18"/>
                      <w:szCs w:val="18"/>
                    </w:rPr>
                    <w:t>Approved By: VP People and Chief Quality Executive</w:t>
                  </w:r>
                </w:p>
              </w:tc>
              <w:tc>
                <w:tcPr>
                  <w:tcW w:w="0" w:type="auto"/>
                  <w:tcBorders>
                    <w:top w:val="single" w:sz="6" w:space="0" w:color="auto"/>
                    <w:left w:val="single" w:sz="6" w:space="0" w:color="auto"/>
                    <w:bottom w:val="single" w:sz="6" w:space="0" w:color="auto"/>
                    <w:right w:val="nil"/>
                  </w:tcBorders>
                  <w:shd w:val="clear" w:color="auto" w:fill="EEEEEE"/>
                  <w:noWrap/>
                  <w:tcMar>
                    <w:top w:w="30" w:type="dxa"/>
                    <w:left w:w="30" w:type="dxa"/>
                    <w:bottom w:w="30" w:type="dxa"/>
                    <w:right w:w="30" w:type="dxa"/>
                  </w:tcMar>
                  <w:hideMark/>
                </w:tcPr>
                <w:p w:rsidR="002505C5" w:rsidRPr="002505C5" w:rsidRDefault="002505C5" w:rsidP="002505C5">
                  <w:pPr>
                    <w:spacing w:after="0"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 xml:space="preserve">Next Review Date: </w:t>
                  </w:r>
                </w:p>
              </w:tc>
              <w:tc>
                <w:tcPr>
                  <w:tcW w:w="0" w:type="auto"/>
                  <w:tcBorders>
                    <w:top w:val="single" w:sz="6" w:space="0" w:color="auto"/>
                    <w:left w:val="nil"/>
                    <w:bottom w:val="single" w:sz="6" w:space="0" w:color="auto"/>
                    <w:right w:val="single" w:sz="6" w:space="0" w:color="auto"/>
                  </w:tcBorders>
                  <w:shd w:val="clear" w:color="auto" w:fill="EEEEEE"/>
                  <w:tcMar>
                    <w:top w:w="30" w:type="dxa"/>
                    <w:left w:w="30" w:type="dxa"/>
                    <w:bottom w:w="30" w:type="dxa"/>
                    <w:right w:w="30" w:type="dxa"/>
                  </w:tcMar>
                  <w:vAlign w:val="center"/>
                  <w:hideMark/>
                </w:tcPr>
                <w:p w:rsidR="002505C5" w:rsidRPr="002505C5" w:rsidRDefault="002505C5" w:rsidP="002505C5">
                  <w:pPr>
                    <w:spacing w:after="0"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December 10, 2020</w:t>
                  </w:r>
                </w:p>
              </w:tc>
            </w:tr>
          </w:tbl>
          <w:p w:rsidR="002505C5" w:rsidRPr="002505C5" w:rsidRDefault="002505C5" w:rsidP="002505C5">
            <w:pPr>
              <w:spacing w:after="0" w:line="240" w:lineRule="auto"/>
              <w:rPr>
                <w:rFonts w:ascii="Times New Roman" w:eastAsia="Times New Roman" w:hAnsi="Times New Roman" w:cs="Times New Roman"/>
                <w:sz w:val="24"/>
                <w:szCs w:val="24"/>
              </w:rPr>
            </w:pPr>
          </w:p>
        </w:tc>
      </w:tr>
      <w:tr w:rsidR="002505C5" w:rsidRPr="002505C5" w:rsidTr="002505C5">
        <w:trPr>
          <w:tblCellSpacing w:w="0" w:type="dxa"/>
        </w:trPr>
        <w:tc>
          <w:tcPr>
            <w:tcW w:w="0" w:type="auto"/>
            <w:vAlign w:val="center"/>
            <w:hideMark/>
          </w:tcPr>
          <w:p w:rsidR="002505C5" w:rsidRPr="002505C5" w:rsidRDefault="002505C5" w:rsidP="002505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985" cy="97155"/>
                  <wp:effectExtent l="0" t="0" r="0" b="0"/>
                  <wp:docPr id="1" name="Picture 1" descr="https://intranet.hpha.ca/myalliance/img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pha.ca/myalliance/img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 cy="97155"/>
                          </a:xfrm>
                          <a:prstGeom prst="rect">
                            <a:avLst/>
                          </a:prstGeom>
                          <a:noFill/>
                          <a:ln>
                            <a:noFill/>
                          </a:ln>
                        </pic:spPr>
                      </pic:pic>
                    </a:graphicData>
                  </a:graphic>
                </wp:inline>
              </w:drawing>
            </w:r>
          </w:p>
        </w:tc>
      </w:tr>
      <w:tr w:rsidR="002505C5" w:rsidRPr="002505C5" w:rsidTr="002505C5">
        <w:trPr>
          <w:tblCellSpacing w:w="0" w:type="dxa"/>
        </w:trPr>
        <w:tc>
          <w:tcPr>
            <w:tcW w:w="0" w:type="auto"/>
            <w:hideMark/>
          </w:tcPr>
          <w:p w:rsidR="002505C5" w:rsidRPr="002505C5" w:rsidRDefault="002505C5" w:rsidP="002505C5">
            <w:pPr>
              <w:spacing w:after="0" w:line="240" w:lineRule="auto"/>
              <w:jc w:val="center"/>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This is a CONTROLLED document for internal use only.</w:t>
            </w:r>
            <w:r w:rsidRPr="002505C5">
              <w:rPr>
                <w:rFonts w:ascii="Times New Roman" w:eastAsia="Times New Roman" w:hAnsi="Times New Roman" w:cs="Times New Roman"/>
                <w:sz w:val="24"/>
                <w:szCs w:val="24"/>
              </w:rPr>
              <w:br/>
              <w:t xml:space="preserve">Any documents appearing in paper form are not controlled and should be checked against the document (titled as above) on the file server prior to use. </w:t>
            </w:r>
          </w:p>
        </w:tc>
      </w:tr>
      <w:tr w:rsidR="002505C5" w:rsidRPr="002505C5" w:rsidTr="002505C5">
        <w:trPr>
          <w:tblCellSpacing w:w="0" w:type="dxa"/>
        </w:trPr>
        <w:tc>
          <w:tcPr>
            <w:tcW w:w="0" w:type="auto"/>
            <w:hideMark/>
          </w:tcPr>
          <w:p w:rsidR="002505C5" w:rsidRPr="002505C5" w:rsidRDefault="002505C5" w:rsidP="002505C5">
            <w:pPr>
              <w:spacing w:after="0" w:line="240" w:lineRule="auto"/>
              <w:rPr>
                <w:rFonts w:ascii="Times New Roman" w:eastAsia="Times New Roman" w:hAnsi="Times New Roman" w:cs="Times New Roman"/>
                <w:sz w:val="24"/>
                <w:szCs w:val="24"/>
              </w:rPr>
            </w:pPr>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b/>
                <w:bCs/>
                <w:sz w:val="24"/>
                <w:szCs w:val="24"/>
              </w:rPr>
              <w:t>Scope:</w:t>
            </w:r>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This policy applies to Registered Nurses who have received appropriate theoretical preparation and who have met the competency requirements listed in this policy to care for intraosseous devices and manage the delivery of medications and/or fluids by the intraosseous (IO) route in the adult and pediatric patient population.</w:t>
            </w:r>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b/>
                <w:bCs/>
                <w:sz w:val="24"/>
                <w:szCs w:val="24"/>
              </w:rPr>
              <w:t>Note:</w:t>
            </w:r>
            <w:r w:rsidRPr="002505C5">
              <w:rPr>
                <w:rFonts w:ascii="Times New Roman" w:eastAsia="Times New Roman" w:hAnsi="Times New Roman" w:cs="Times New Roman"/>
                <w:sz w:val="24"/>
                <w:szCs w:val="24"/>
              </w:rPr>
              <w:t xml:space="preserve"> The insertion of an intraosseous device is a skill that only specifically trained Emergency Department and Critical Care Unit Registered Nurses have the authority to perform at the HPHA in an emergent and/or medically necessary situation by physician order or in accordance with the HPHA Medical Directive entitled Intraosseous Insertion.</w:t>
            </w:r>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b/>
                <w:bCs/>
                <w:sz w:val="24"/>
                <w:szCs w:val="24"/>
              </w:rPr>
              <w:t xml:space="preserve">Policy: </w:t>
            </w:r>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This policy, in addition to the associated Elsevier skill modules below, describes the steps involved with the insertion, care, management and removal of intraosseous (IO) devices.</w:t>
            </w:r>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 xml:space="preserve">This policy acts as a guideline for Registered Nurses to safely apply best practice in the provision of high quality care for the patient requiring medication or fluid administration by the IO route. </w:t>
            </w:r>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It is expected that nursing staff shall adhere to the principles outlined in this policy, the IO manufacturer’s recommendations, as well as in the associated Elsevier Modules:</w:t>
            </w:r>
          </w:p>
          <w:p w:rsidR="002505C5" w:rsidRPr="002505C5" w:rsidRDefault="002505C5" w:rsidP="002505C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Pr="002505C5">
                <w:rPr>
                  <w:rFonts w:ascii="Times New Roman" w:eastAsia="Times New Roman" w:hAnsi="Times New Roman" w:cs="Times New Roman"/>
                  <w:color w:val="0000FF"/>
                  <w:sz w:val="24"/>
                  <w:szCs w:val="24"/>
                  <w:u w:val="single"/>
                </w:rPr>
                <w:t>Intraosseous Access</w:t>
              </w:r>
            </w:hyperlink>
          </w:p>
          <w:p w:rsidR="002505C5" w:rsidRPr="002505C5" w:rsidRDefault="002505C5" w:rsidP="002505C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Pr="002505C5">
                <w:rPr>
                  <w:rFonts w:ascii="Times New Roman" w:eastAsia="Times New Roman" w:hAnsi="Times New Roman" w:cs="Times New Roman"/>
                  <w:color w:val="0000FF"/>
                  <w:sz w:val="24"/>
                  <w:szCs w:val="24"/>
                  <w:u w:val="single"/>
                </w:rPr>
                <w:t>Intraosseous Needle Placement (Pediatric)</w:t>
              </w:r>
            </w:hyperlink>
          </w:p>
          <w:p w:rsidR="002505C5" w:rsidRPr="002505C5" w:rsidRDefault="002505C5" w:rsidP="002505C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Pr="002505C5">
                <w:rPr>
                  <w:rFonts w:ascii="Times New Roman" w:eastAsia="Times New Roman" w:hAnsi="Times New Roman" w:cs="Times New Roman"/>
                  <w:color w:val="0000FF"/>
                  <w:sz w:val="24"/>
                  <w:szCs w:val="24"/>
                  <w:u w:val="single"/>
                </w:rPr>
                <w:t>Intraosseous Needle Care and Removal (Pediatric)</w:t>
              </w:r>
            </w:hyperlink>
            <w:r w:rsidRPr="002505C5">
              <w:rPr>
                <w:rFonts w:ascii="Times New Roman" w:eastAsia="Times New Roman" w:hAnsi="Times New Roman" w:cs="Times New Roman"/>
                <w:sz w:val="24"/>
                <w:szCs w:val="24"/>
              </w:rPr>
              <w:t> </w:t>
            </w:r>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Prior to initiating any of the interventions outlined in this policy, nurses must have the knowledge, skill and ability to identify associated risks and precautions, manage potential adverse reactions and provide ongoing assessment and monitoring of the patient prior to, during and post IO medication and fluid administration.</w:t>
            </w:r>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b/>
                <w:bCs/>
                <w:sz w:val="24"/>
                <w:szCs w:val="24"/>
              </w:rPr>
              <w:t>Definitions:</w:t>
            </w:r>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i/>
                <w:iCs/>
                <w:sz w:val="24"/>
                <w:szCs w:val="24"/>
              </w:rPr>
              <w:lastRenderedPageBreak/>
              <w:t>Intraosseous:</w:t>
            </w:r>
            <w:r w:rsidRPr="002505C5">
              <w:rPr>
                <w:rFonts w:ascii="Times New Roman" w:eastAsia="Times New Roman" w:hAnsi="Times New Roman" w:cs="Times New Roman"/>
                <w:sz w:val="24"/>
                <w:szCs w:val="24"/>
              </w:rPr>
              <w:t xml:space="preserve"> situated within, occurring within, or administered by entering a bone. </w:t>
            </w:r>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i/>
                <w:iCs/>
                <w:sz w:val="24"/>
                <w:szCs w:val="24"/>
              </w:rPr>
              <w:t>“IO”</w:t>
            </w:r>
            <w:r w:rsidRPr="002505C5">
              <w:rPr>
                <w:rFonts w:ascii="Times New Roman" w:eastAsia="Times New Roman" w:hAnsi="Times New Roman" w:cs="Times New Roman"/>
                <w:b/>
                <w:bCs/>
                <w:sz w:val="24"/>
                <w:szCs w:val="24"/>
              </w:rPr>
              <w:t xml:space="preserve"> </w:t>
            </w:r>
            <w:r w:rsidRPr="002505C5">
              <w:rPr>
                <w:rFonts w:ascii="Times New Roman" w:eastAsia="Times New Roman" w:hAnsi="Times New Roman" w:cs="Times New Roman"/>
                <w:sz w:val="24"/>
                <w:szCs w:val="24"/>
              </w:rPr>
              <w:t>indicates the abbreviation for “intraosseous”.</w:t>
            </w:r>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b/>
                <w:bCs/>
                <w:sz w:val="24"/>
                <w:szCs w:val="24"/>
              </w:rPr>
              <w:t>Indications:</w:t>
            </w:r>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Indications for IO device insertion may include but are not limited to:</w:t>
            </w:r>
          </w:p>
          <w:p w:rsidR="002505C5" w:rsidRPr="002505C5" w:rsidRDefault="002505C5" w:rsidP="002505C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Short-term administration of fluids or medications when intravascular access cannot be achieved in a timely manner, thereby potentially increasing the risk of morbidity or mortality</w:t>
            </w:r>
          </w:p>
          <w:p w:rsidR="002505C5" w:rsidRPr="002505C5" w:rsidRDefault="002505C5" w:rsidP="002505C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IO needles are recommended for resuscitation in any age group </w:t>
            </w:r>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b/>
                <w:bCs/>
                <w:sz w:val="24"/>
                <w:szCs w:val="24"/>
              </w:rPr>
              <w:t xml:space="preserve">Contraindications: </w:t>
            </w:r>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Contraindications for IO device insertion may include but are not limited to:</w:t>
            </w:r>
          </w:p>
          <w:p w:rsidR="002505C5" w:rsidRPr="002505C5" w:rsidRDefault="002505C5" w:rsidP="002505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 xml:space="preserve">Fracture of the tibia or femur (consider alternate tibia) </w:t>
            </w:r>
          </w:p>
          <w:p w:rsidR="002505C5" w:rsidRPr="002505C5" w:rsidRDefault="002505C5" w:rsidP="002505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Previous significant orthopedic procedure</w:t>
            </w:r>
          </w:p>
          <w:p w:rsidR="002505C5" w:rsidRPr="002505C5" w:rsidRDefault="002505C5" w:rsidP="002505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 xml:space="preserve">Previous IO attempt in the same bone within 48 hours </w:t>
            </w:r>
          </w:p>
          <w:p w:rsidR="002505C5" w:rsidRPr="002505C5" w:rsidRDefault="002505C5" w:rsidP="002505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 xml:space="preserve">Infection at insertion site (consider alternate site) </w:t>
            </w:r>
          </w:p>
          <w:p w:rsidR="002505C5" w:rsidRPr="002505C5" w:rsidRDefault="002505C5" w:rsidP="002505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 xml:space="preserve">Inability to locate landmarks (significant edema) </w:t>
            </w:r>
          </w:p>
          <w:p w:rsidR="002505C5" w:rsidRPr="002505C5" w:rsidRDefault="002505C5" w:rsidP="002505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Excessive tissue at insertion site (obesity)</w:t>
            </w:r>
          </w:p>
          <w:p w:rsidR="002505C5" w:rsidRPr="002505C5" w:rsidRDefault="002505C5" w:rsidP="002505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Pre-existing medical condition affecting the integrity of the bone (tumor near site, osteogenesis imperfecta, severe osteoporosis, etc.) increase the risk for fractures in patients with some IO devices, but IO infusion may be used in extreme circumstances even in these cases.</w:t>
            </w:r>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b/>
                <w:bCs/>
                <w:sz w:val="24"/>
                <w:szCs w:val="24"/>
              </w:rPr>
              <w:t>Competency requirements:</w:t>
            </w:r>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 xml:space="preserve">I. </w:t>
            </w:r>
            <w:r w:rsidRPr="002505C5">
              <w:rPr>
                <w:rFonts w:ascii="Times New Roman" w:eastAsia="Times New Roman" w:hAnsi="Times New Roman" w:cs="Times New Roman"/>
                <w:b/>
                <w:bCs/>
                <w:sz w:val="24"/>
                <w:szCs w:val="24"/>
              </w:rPr>
              <w:t>IO care, management and removal</w:t>
            </w:r>
            <w:r w:rsidRPr="002505C5">
              <w:rPr>
                <w:rFonts w:ascii="Times New Roman" w:eastAsia="Times New Roman" w:hAnsi="Times New Roman" w:cs="Times New Roman"/>
                <w:sz w:val="24"/>
                <w:szCs w:val="24"/>
              </w:rPr>
              <w:t>- Emergency Department and Critical Care Unit Registered Nurses employed at the HPHA will have received the appropriate theoretical preparation and competency requirements to care for, manage and remove IOs upon successful completion of the following:</w:t>
            </w:r>
          </w:p>
          <w:p w:rsidR="002505C5" w:rsidRPr="002505C5" w:rsidRDefault="002505C5" w:rsidP="002505C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 xml:space="preserve">Review of the HPHA Policy and Procedure: Intraosseous Devices- Insertion, Care and Management of (Adult and </w:t>
            </w:r>
            <w:proofErr w:type="spellStart"/>
            <w:r w:rsidRPr="002505C5">
              <w:rPr>
                <w:rFonts w:ascii="Times New Roman" w:eastAsia="Times New Roman" w:hAnsi="Times New Roman" w:cs="Times New Roman"/>
                <w:sz w:val="24"/>
                <w:szCs w:val="24"/>
              </w:rPr>
              <w:t>Paediatric</w:t>
            </w:r>
            <w:proofErr w:type="spellEnd"/>
            <w:r w:rsidRPr="002505C5">
              <w:rPr>
                <w:rFonts w:ascii="Times New Roman" w:eastAsia="Times New Roman" w:hAnsi="Times New Roman" w:cs="Times New Roman"/>
                <w:sz w:val="24"/>
                <w:szCs w:val="24"/>
              </w:rPr>
              <w:t>)</w:t>
            </w:r>
          </w:p>
          <w:p w:rsidR="002505C5" w:rsidRPr="002505C5" w:rsidRDefault="002505C5" w:rsidP="002505C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Review of the Elsevier Modules appropriate for the patient population under their care</w:t>
            </w:r>
            <w:r w:rsidRPr="002505C5">
              <w:rPr>
                <w:rFonts w:ascii="Times New Roman" w:eastAsia="Times New Roman" w:hAnsi="Times New Roman" w:cs="Times New Roman"/>
                <w:b/>
                <w:bCs/>
                <w:sz w:val="24"/>
                <w:szCs w:val="24"/>
              </w:rPr>
              <w:t>:</w:t>
            </w:r>
          </w:p>
          <w:p w:rsidR="002505C5" w:rsidRPr="002505C5" w:rsidRDefault="002505C5" w:rsidP="002505C5">
            <w:pPr>
              <w:numPr>
                <w:ilvl w:val="1"/>
                <w:numId w:val="4"/>
              </w:numPr>
              <w:spacing w:before="100" w:beforeAutospacing="1" w:after="100" w:afterAutospacing="1" w:line="240" w:lineRule="auto"/>
              <w:rPr>
                <w:rFonts w:ascii="Times New Roman" w:eastAsia="Times New Roman" w:hAnsi="Times New Roman" w:cs="Times New Roman"/>
                <w:sz w:val="24"/>
                <w:szCs w:val="24"/>
              </w:rPr>
            </w:pPr>
            <w:hyperlink r:id="rId10" w:history="1">
              <w:r w:rsidRPr="002505C5">
                <w:rPr>
                  <w:rFonts w:ascii="Times New Roman" w:eastAsia="Times New Roman" w:hAnsi="Times New Roman" w:cs="Times New Roman"/>
                  <w:color w:val="0000FF"/>
                  <w:sz w:val="24"/>
                  <w:szCs w:val="24"/>
                  <w:u w:val="single"/>
                </w:rPr>
                <w:t>Intraosseous Access</w:t>
              </w:r>
            </w:hyperlink>
            <w:r w:rsidRPr="002505C5">
              <w:rPr>
                <w:rFonts w:ascii="Times New Roman" w:eastAsia="Times New Roman" w:hAnsi="Times New Roman" w:cs="Times New Roman"/>
                <w:sz w:val="24"/>
                <w:szCs w:val="24"/>
              </w:rPr>
              <w:t xml:space="preserve"> (applicable for adult and pediatric)</w:t>
            </w:r>
          </w:p>
          <w:p w:rsidR="002505C5" w:rsidRPr="002505C5" w:rsidRDefault="002505C5" w:rsidP="002505C5">
            <w:pPr>
              <w:numPr>
                <w:ilvl w:val="1"/>
                <w:numId w:val="4"/>
              </w:numPr>
              <w:spacing w:before="100" w:beforeAutospacing="1" w:after="100" w:afterAutospacing="1" w:line="240" w:lineRule="auto"/>
              <w:rPr>
                <w:rFonts w:ascii="Times New Roman" w:eastAsia="Times New Roman" w:hAnsi="Times New Roman" w:cs="Times New Roman"/>
                <w:sz w:val="24"/>
                <w:szCs w:val="24"/>
              </w:rPr>
            </w:pPr>
            <w:hyperlink r:id="rId11" w:history="1">
              <w:r w:rsidRPr="002505C5">
                <w:rPr>
                  <w:rFonts w:ascii="Times New Roman" w:eastAsia="Times New Roman" w:hAnsi="Times New Roman" w:cs="Times New Roman"/>
                  <w:color w:val="0000FF"/>
                  <w:sz w:val="24"/>
                  <w:szCs w:val="24"/>
                  <w:u w:val="single"/>
                </w:rPr>
                <w:t>Intraosseous Needle Care and Removal (Pediatric)</w:t>
              </w:r>
            </w:hyperlink>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 xml:space="preserve">II. </w:t>
            </w:r>
            <w:r w:rsidRPr="002505C5">
              <w:rPr>
                <w:rFonts w:ascii="Times New Roman" w:eastAsia="Times New Roman" w:hAnsi="Times New Roman" w:cs="Times New Roman"/>
                <w:b/>
                <w:bCs/>
                <w:sz w:val="24"/>
                <w:szCs w:val="24"/>
              </w:rPr>
              <w:t xml:space="preserve">IO insertion- </w:t>
            </w:r>
            <w:r w:rsidRPr="002505C5">
              <w:rPr>
                <w:rFonts w:ascii="Times New Roman" w:eastAsia="Times New Roman" w:hAnsi="Times New Roman" w:cs="Times New Roman"/>
                <w:sz w:val="24"/>
                <w:szCs w:val="24"/>
              </w:rPr>
              <w:t>Emergency Department and Critical Care Unit Registered Nurses employed at the HPHA</w:t>
            </w:r>
            <w:r w:rsidRPr="002505C5">
              <w:rPr>
                <w:rFonts w:ascii="Times New Roman" w:eastAsia="Times New Roman" w:hAnsi="Times New Roman" w:cs="Times New Roman"/>
                <w:b/>
                <w:bCs/>
                <w:sz w:val="24"/>
                <w:szCs w:val="24"/>
              </w:rPr>
              <w:t xml:space="preserve"> </w:t>
            </w:r>
            <w:r w:rsidRPr="002505C5">
              <w:rPr>
                <w:rFonts w:ascii="Times New Roman" w:eastAsia="Times New Roman" w:hAnsi="Times New Roman" w:cs="Times New Roman"/>
                <w:sz w:val="24"/>
                <w:szCs w:val="24"/>
              </w:rPr>
              <w:t>will have received the appropriate theoretical preparation and competency requirements to insert IOs upon:</w:t>
            </w:r>
          </w:p>
          <w:p w:rsidR="002505C5" w:rsidRPr="002505C5" w:rsidRDefault="002505C5" w:rsidP="002505C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 xml:space="preserve">Review of the HPHA Policy and Procedure: Intraosseous Devices- Insertion, Care and </w:t>
            </w:r>
            <w:r w:rsidRPr="002505C5">
              <w:rPr>
                <w:rFonts w:ascii="Times New Roman" w:eastAsia="Times New Roman" w:hAnsi="Times New Roman" w:cs="Times New Roman"/>
                <w:sz w:val="24"/>
                <w:szCs w:val="24"/>
              </w:rPr>
              <w:lastRenderedPageBreak/>
              <w:t xml:space="preserve">Management of (Adult and </w:t>
            </w:r>
            <w:proofErr w:type="spellStart"/>
            <w:r w:rsidRPr="002505C5">
              <w:rPr>
                <w:rFonts w:ascii="Times New Roman" w:eastAsia="Times New Roman" w:hAnsi="Times New Roman" w:cs="Times New Roman"/>
                <w:sz w:val="24"/>
                <w:szCs w:val="24"/>
              </w:rPr>
              <w:t>Paediatric</w:t>
            </w:r>
            <w:proofErr w:type="spellEnd"/>
            <w:r w:rsidRPr="002505C5">
              <w:rPr>
                <w:rFonts w:ascii="Times New Roman" w:eastAsia="Times New Roman" w:hAnsi="Times New Roman" w:cs="Times New Roman"/>
                <w:sz w:val="24"/>
                <w:szCs w:val="24"/>
              </w:rPr>
              <w:t>)</w:t>
            </w:r>
          </w:p>
          <w:p w:rsidR="002505C5" w:rsidRPr="002505C5" w:rsidRDefault="002505C5" w:rsidP="002505C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 xml:space="preserve">Review of the HPHA Medical Directives: </w:t>
            </w:r>
            <w:hyperlink r:id="rId12" w:history="1">
              <w:r w:rsidRPr="002505C5">
                <w:rPr>
                  <w:rFonts w:ascii="Times New Roman" w:eastAsia="Times New Roman" w:hAnsi="Times New Roman" w:cs="Times New Roman"/>
                  <w:color w:val="0000FF"/>
                  <w:sz w:val="24"/>
                  <w:szCs w:val="24"/>
                  <w:u w:val="single"/>
                </w:rPr>
                <w:t>Intraosseous Insertion - Adult</w:t>
              </w:r>
            </w:hyperlink>
            <w:r w:rsidRPr="002505C5">
              <w:rPr>
                <w:rFonts w:ascii="Times New Roman" w:eastAsia="Times New Roman" w:hAnsi="Times New Roman" w:cs="Times New Roman"/>
                <w:sz w:val="24"/>
                <w:szCs w:val="24"/>
              </w:rPr>
              <w:t xml:space="preserve"> and</w:t>
            </w:r>
            <w:hyperlink r:id="rId13" w:history="1">
              <w:r w:rsidRPr="002505C5">
                <w:rPr>
                  <w:rFonts w:ascii="Times New Roman" w:eastAsia="Times New Roman" w:hAnsi="Times New Roman" w:cs="Times New Roman"/>
                  <w:color w:val="0000FF"/>
                  <w:sz w:val="24"/>
                  <w:szCs w:val="24"/>
                  <w:u w:val="single"/>
                </w:rPr>
                <w:t xml:space="preserve"> Intraosseous Insertion - </w:t>
              </w:r>
              <w:proofErr w:type="spellStart"/>
              <w:r w:rsidRPr="002505C5">
                <w:rPr>
                  <w:rFonts w:ascii="Times New Roman" w:eastAsia="Times New Roman" w:hAnsi="Times New Roman" w:cs="Times New Roman"/>
                  <w:color w:val="0000FF"/>
                  <w:sz w:val="24"/>
                  <w:szCs w:val="24"/>
                  <w:u w:val="single"/>
                </w:rPr>
                <w:t>Paediatric</w:t>
              </w:r>
              <w:proofErr w:type="spellEnd"/>
            </w:hyperlink>
          </w:p>
          <w:p w:rsidR="002505C5" w:rsidRPr="002505C5" w:rsidRDefault="002505C5" w:rsidP="002505C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Review the Elsevier Modules appropriate for the patient population under their care:</w:t>
            </w:r>
          </w:p>
          <w:p w:rsidR="002505C5" w:rsidRPr="002505C5" w:rsidRDefault="002505C5" w:rsidP="002505C5">
            <w:pPr>
              <w:numPr>
                <w:ilvl w:val="1"/>
                <w:numId w:val="5"/>
              </w:numPr>
              <w:spacing w:before="100" w:beforeAutospacing="1" w:after="100" w:afterAutospacing="1" w:line="240" w:lineRule="auto"/>
              <w:rPr>
                <w:rFonts w:ascii="Times New Roman" w:eastAsia="Times New Roman" w:hAnsi="Times New Roman" w:cs="Times New Roman"/>
                <w:sz w:val="24"/>
                <w:szCs w:val="24"/>
              </w:rPr>
            </w:pPr>
            <w:hyperlink r:id="rId14" w:history="1">
              <w:r w:rsidRPr="002505C5">
                <w:rPr>
                  <w:rFonts w:ascii="Times New Roman" w:eastAsia="Times New Roman" w:hAnsi="Times New Roman" w:cs="Times New Roman"/>
                  <w:color w:val="0000FF"/>
                  <w:sz w:val="24"/>
                  <w:szCs w:val="24"/>
                  <w:u w:val="single"/>
                </w:rPr>
                <w:t>Intraosseous Access</w:t>
              </w:r>
            </w:hyperlink>
            <w:r w:rsidRPr="002505C5">
              <w:rPr>
                <w:rFonts w:ascii="Times New Roman" w:eastAsia="Times New Roman" w:hAnsi="Times New Roman" w:cs="Times New Roman"/>
                <w:sz w:val="24"/>
                <w:szCs w:val="24"/>
              </w:rPr>
              <w:t xml:space="preserve"> (Adult)</w:t>
            </w:r>
          </w:p>
          <w:p w:rsidR="002505C5" w:rsidRPr="002505C5" w:rsidRDefault="002505C5" w:rsidP="002505C5">
            <w:pPr>
              <w:numPr>
                <w:ilvl w:val="1"/>
                <w:numId w:val="5"/>
              </w:numPr>
              <w:spacing w:before="100" w:beforeAutospacing="1" w:after="100" w:afterAutospacing="1" w:line="240" w:lineRule="auto"/>
              <w:rPr>
                <w:rFonts w:ascii="Times New Roman" w:eastAsia="Times New Roman" w:hAnsi="Times New Roman" w:cs="Times New Roman"/>
                <w:sz w:val="24"/>
                <w:szCs w:val="24"/>
              </w:rPr>
            </w:pPr>
            <w:hyperlink r:id="rId15" w:history="1">
              <w:r w:rsidRPr="002505C5">
                <w:rPr>
                  <w:rFonts w:ascii="Times New Roman" w:eastAsia="Times New Roman" w:hAnsi="Times New Roman" w:cs="Times New Roman"/>
                  <w:color w:val="0000FF"/>
                  <w:sz w:val="24"/>
                  <w:szCs w:val="24"/>
                  <w:u w:val="single"/>
                </w:rPr>
                <w:t>Intraosseous Needle Placement (Pediatric)</w:t>
              </w:r>
            </w:hyperlink>
          </w:p>
          <w:p w:rsidR="002505C5" w:rsidRPr="002505C5" w:rsidRDefault="002505C5" w:rsidP="002505C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 xml:space="preserve">Obtaining initial certification by successful completion of the Teleflex IO self-directed learning module and post-test </w:t>
            </w:r>
            <w:r w:rsidRPr="002505C5">
              <w:rPr>
                <w:rFonts w:ascii="Times New Roman" w:eastAsia="Times New Roman" w:hAnsi="Times New Roman" w:cs="Times New Roman"/>
                <w:b/>
                <w:bCs/>
                <w:sz w:val="24"/>
                <w:szCs w:val="24"/>
              </w:rPr>
              <w:t>and</w:t>
            </w:r>
            <w:r w:rsidRPr="002505C5">
              <w:rPr>
                <w:rFonts w:ascii="Times New Roman" w:eastAsia="Times New Roman" w:hAnsi="Times New Roman" w:cs="Times New Roman"/>
                <w:sz w:val="24"/>
                <w:szCs w:val="24"/>
              </w:rPr>
              <w:t xml:space="preserve"> the accompanying hands-on competency assessment</w:t>
            </w:r>
          </w:p>
          <w:p w:rsidR="002505C5" w:rsidRPr="002505C5" w:rsidRDefault="002505C5" w:rsidP="002505C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 xml:space="preserve">Maintaining competency- On an annual basis certified RNs will complete the Teleflex IO self-directed learning module </w:t>
            </w:r>
            <w:r w:rsidRPr="002505C5">
              <w:rPr>
                <w:rFonts w:ascii="Times New Roman" w:eastAsia="Times New Roman" w:hAnsi="Times New Roman" w:cs="Times New Roman"/>
                <w:b/>
                <w:bCs/>
                <w:sz w:val="24"/>
                <w:szCs w:val="24"/>
              </w:rPr>
              <w:t>and</w:t>
            </w:r>
            <w:r w:rsidRPr="002505C5">
              <w:rPr>
                <w:rFonts w:ascii="Times New Roman" w:eastAsia="Times New Roman" w:hAnsi="Times New Roman" w:cs="Times New Roman"/>
                <w:sz w:val="24"/>
                <w:szCs w:val="24"/>
              </w:rPr>
              <w:t xml:space="preserve"> self-assess their own knowledge, ability and skill to insert intraosseous devices, and take appropriate measure to ensure competency in the skill is maintained. Nurses will retain a record of related learning activities, as per CNO practice standards. </w:t>
            </w:r>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b/>
                <w:bCs/>
                <w:sz w:val="24"/>
                <w:szCs w:val="24"/>
              </w:rPr>
              <w:t>Considerations:</w:t>
            </w:r>
          </w:p>
          <w:p w:rsidR="002505C5" w:rsidRPr="002505C5" w:rsidRDefault="002505C5" w:rsidP="002505C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Most fluids and/or medications that can be administered intravenously can be administered via the intraosseous (IO) route.</w:t>
            </w:r>
          </w:p>
          <w:p w:rsidR="002505C5" w:rsidRPr="002505C5" w:rsidRDefault="002505C5" w:rsidP="002505C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IOs should not remain in place for more than 24 hours</w:t>
            </w:r>
          </w:p>
          <w:p w:rsidR="002505C5" w:rsidRPr="002505C5" w:rsidRDefault="002505C5" w:rsidP="002505C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The following are potential complications that the patient should be observed for:</w:t>
            </w:r>
          </w:p>
          <w:p w:rsidR="002505C5" w:rsidRPr="002505C5" w:rsidRDefault="002505C5" w:rsidP="002505C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Extravasation; Compartment syndrome; Fracture of the target bone; Infection; Pain on insertion; Skin necrosis; Embolism</w:t>
            </w:r>
          </w:p>
          <w:p w:rsidR="002505C5" w:rsidRPr="002505C5" w:rsidRDefault="002505C5" w:rsidP="002505C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Children have a higher risk of fluid extravasation and compartment syndrome because of their small bone size and variable needle lengths. Careful assessment for proper IO placement and local fluid extravasation are essential.</w:t>
            </w:r>
          </w:p>
          <w:p w:rsidR="002505C5" w:rsidRPr="002505C5" w:rsidRDefault="002505C5" w:rsidP="002505C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Assessments should include but are not limited to:</w:t>
            </w:r>
          </w:p>
          <w:p w:rsidR="002505C5" w:rsidRPr="002505C5" w:rsidRDefault="002505C5" w:rsidP="002505C5">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Measuring the circumference of the upper or lower extremity in which the IO device is inserted every hour;</w:t>
            </w:r>
          </w:p>
          <w:p w:rsidR="002505C5" w:rsidRPr="002505C5" w:rsidRDefault="002505C5" w:rsidP="002505C5">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Circulation, sensation and movement to the extremity every hour;</w:t>
            </w:r>
          </w:p>
          <w:p w:rsidR="002505C5" w:rsidRPr="002505C5" w:rsidRDefault="002505C5" w:rsidP="002505C5">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Monitor IO insertion site every 30 minutes for signs of swelling and needle displacement</w:t>
            </w:r>
          </w:p>
          <w:p w:rsidR="002505C5" w:rsidRPr="002505C5" w:rsidRDefault="002505C5" w:rsidP="002505C5">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Patency of the IO device.</w:t>
            </w:r>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b/>
                <w:bCs/>
                <w:sz w:val="24"/>
                <w:szCs w:val="24"/>
              </w:rPr>
              <w:t>Procedure:</w:t>
            </w:r>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 xml:space="preserve">The following </w:t>
            </w:r>
            <w:r w:rsidRPr="002505C5">
              <w:rPr>
                <w:rFonts w:ascii="Times New Roman" w:eastAsia="Times New Roman" w:hAnsi="Times New Roman" w:cs="Times New Roman"/>
                <w:b/>
                <w:bCs/>
                <w:sz w:val="24"/>
                <w:szCs w:val="24"/>
              </w:rPr>
              <w:t xml:space="preserve">Elsevier Modules </w:t>
            </w:r>
            <w:r w:rsidRPr="002505C5">
              <w:rPr>
                <w:rFonts w:ascii="Times New Roman" w:eastAsia="Times New Roman" w:hAnsi="Times New Roman" w:cs="Times New Roman"/>
                <w:sz w:val="24"/>
                <w:szCs w:val="24"/>
              </w:rPr>
              <w:t>and Teleflex’s IO device</w:t>
            </w:r>
            <w:r w:rsidRPr="002505C5">
              <w:rPr>
                <w:rFonts w:ascii="Times New Roman" w:eastAsia="Times New Roman" w:hAnsi="Times New Roman" w:cs="Times New Roman"/>
                <w:b/>
                <w:bCs/>
                <w:sz w:val="24"/>
                <w:szCs w:val="24"/>
              </w:rPr>
              <w:t xml:space="preserve"> manufacturer’s instructions</w:t>
            </w:r>
            <w:r w:rsidRPr="002505C5">
              <w:rPr>
                <w:rFonts w:ascii="Times New Roman" w:eastAsia="Times New Roman" w:hAnsi="Times New Roman" w:cs="Times New Roman"/>
                <w:sz w:val="24"/>
                <w:szCs w:val="24"/>
              </w:rPr>
              <w:t xml:space="preserve"> shall be used for complete step-by-step procedure on IO insertion (</w:t>
            </w:r>
            <w:r w:rsidRPr="002505C5">
              <w:rPr>
                <w:rFonts w:ascii="Times New Roman" w:eastAsia="Times New Roman" w:hAnsi="Times New Roman" w:cs="Times New Roman"/>
                <w:sz w:val="24"/>
                <w:szCs w:val="24"/>
                <w:u w:val="single"/>
              </w:rPr>
              <w:t>Physician or trained ED/CCU RNs only</w:t>
            </w:r>
            <w:r w:rsidRPr="002505C5">
              <w:rPr>
                <w:rFonts w:ascii="Times New Roman" w:eastAsia="Times New Roman" w:hAnsi="Times New Roman" w:cs="Times New Roman"/>
                <w:sz w:val="24"/>
                <w:szCs w:val="24"/>
              </w:rPr>
              <w:t>), care, maintenance, assessment and documentation:</w:t>
            </w:r>
          </w:p>
          <w:p w:rsidR="002505C5" w:rsidRPr="002505C5" w:rsidRDefault="002505C5" w:rsidP="002505C5">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16" w:history="1">
              <w:r w:rsidRPr="002505C5">
                <w:rPr>
                  <w:rFonts w:ascii="Times New Roman" w:eastAsia="Times New Roman" w:hAnsi="Times New Roman" w:cs="Times New Roman"/>
                  <w:color w:val="0000FF"/>
                  <w:sz w:val="24"/>
                  <w:szCs w:val="24"/>
                  <w:u w:val="single"/>
                </w:rPr>
                <w:t>Intraosseous Access</w:t>
              </w:r>
            </w:hyperlink>
            <w:r w:rsidRPr="002505C5">
              <w:rPr>
                <w:rFonts w:ascii="Times New Roman" w:eastAsia="Times New Roman" w:hAnsi="Times New Roman" w:cs="Times New Roman"/>
                <w:sz w:val="24"/>
                <w:szCs w:val="24"/>
              </w:rPr>
              <w:t xml:space="preserve"> (applicable to adults and pediatric patients)</w:t>
            </w:r>
          </w:p>
          <w:p w:rsidR="002505C5" w:rsidRPr="002505C5" w:rsidRDefault="002505C5" w:rsidP="002505C5">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17" w:history="1">
              <w:r w:rsidRPr="002505C5">
                <w:rPr>
                  <w:rFonts w:ascii="Times New Roman" w:eastAsia="Times New Roman" w:hAnsi="Times New Roman" w:cs="Times New Roman"/>
                  <w:color w:val="0000FF"/>
                  <w:sz w:val="24"/>
                  <w:szCs w:val="24"/>
                  <w:u w:val="single"/>
                </w:rPr>
                <w:t>Intraosseous Needle Placement (Pediatric)</w:t>
              </w:r>
            </w:hyperlink>
          </w:p>
          <w:p w:rsidR="002505C5" w:rsidRPr="002505C5" w:rsidRDefault="002505C5" w:rsidP="002505C5">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18" w:history="1">
              <w:r w:rsidRPr="002505C5">
                <w:rPr>
                  <w:rFonts w:ascii="Times New Roman" w:eastAsia="Times New Roman" w:hAnsi="Times New Roman" w:cs="Times New Roman"/>
                  <w:color w:val="0000FF"/>
                  <w:sz w:val="24"/>
                  <w:szCs w:val="24"/>
                  <w:u w:val="single"/>
                </w:rPr>
                <w:t>Intraosseous Needle Care and Removal (Pediatric)</w:t>
              </w:r>
            </w:hyperlink>
          </w:p>
          <w:p w:rsidR="002505C5" w:rsidRPr="002505C5" w:rsidRDefault="002505C5" w:rsidP="002505C5">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19" w:history="1">
              <w:r w:rsidRPr="002505C5">
                <w:rPr>
                  <w:rFonts w:ascii="Times New Roman" w:eastAsia="Times New Roman" w:hAnsi="Times New Roman" w:cs="Times New Roman"/>
                  <w:color w:val="0000FF"/>
                  <w:sz w:val="24"/>
                  <w:szCs w:val="24"/>
                  <w:u w:val="single"/>
                </w:rPr>
                <w:t>Arrow® EZ-IO® Intraosseous Vascular Access Needles</w:t>
              </w:r>
            </w:hyperlink>
          </w:p>
          <w:p w:rsidR="002505C5" w:rsidRPr="002505C5" w:rsidRDefault="002505C5" w:rsidP="002505C5">
            <w:pPr>
              <w:numPr>
                <w:ilvl w:val="1"/>
                <w:numId w:val="7"/>
              </w:numPr>
              <w:spacing w:before="100" w:beforeAutospacing="1" w:after="100" w:afterAutospacing="1" w:line="240" w:lineRule="auto"/>
              <w:rPr>
                <w:rFonts w:ascii="Times New Roman" w:eastAsia="Times New Roman" w:hAnsi="Times New Roman" w:cs="Times New Roman"/>
                <w:sz w:val="24"/>
                <w:szCs w:val="24"/>
              </w:rPr>
            </w:pPr>
            <w:hyperlink r:id="rId20" w:history="1">
              <w:r w:rsidRPr="002505C5">
                <w:rPr>
                  <w:rFonts w:ascii="Times New Roman" w:eastAsia="Times New Roman" w:hAnsi="Times New Roman" w:cs="Times New Roman"/>
                  <w:color w:val="0000FF"/>
                  <w:sz w:val="24"/>
                  <w:szCs w:val="24"/>
                  <w:u w:val="single"/>
                </w:rPr>
                <w:t>Arrow® EZ-IO® Intraosseous Vascular Access Driver</w:t>
              </w:r>
            </w:hyperlink>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b/>
                <w:bCs/>
                <w:sz w:val="24"/>
                <w:szCs w:val="24"/>
              </w:rPr>
              <w:lastRenderedPageBreak/>
              <w:t>Related resources:</w:t>
            </w:r>
          </w:p>
          <w:p w:rsidR="002505C5" w:rsidRPr="002505C5" w:rsidRDefault="002505C5" w:rsidP="002505C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b/>
                <w:bCs/>
                <w:sz w:val="24"/>
                <w:szCs w:val="24"/>
              </w:rPr>
              <w:t xml:space="preserve">Elsevier Module: </w:t>
            </w:r>
            <w:hyperlink r:id="rId21" w:history="1">
              <w:r w:rsidRPr="002505C5">
                <w:rPr>
                  <w:rFonts w:ascii="Times New Roman" w:eastAsia="Times New Roman" w:hAnsi="Times New Roman" w:cs="Times New Roman"/>
                  <w:color w:val="0000FF"/>
                  <w:sz w:val="24"/>
                  <w:szCs w:val="24"/>
                  <w:u w:val="single"/>
                </w:rPr>
                <w:t>Medication Administration-IV Direct</w:t>
              </w:r>
            </w:hyperlink>
          </w:p>
          <w:p w:rsidR="002505C5" w:rsidRPr="002505C5" w:rsidRDefault="002505C5" w:rsidP="002505C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b/>
                <w:bCs/>
                <w:sz w:val="24"/>
                <w:szCs w:val="24"/>
              </w:rPr>
              <w:t>Medical Directives:</w:t>
            </w:r>
            <w:r w:rsidRPr="002505C5">
              <w:rPr>
                <w:rFonts w:ascii="Times New Roman" w:eastAsia="Times New Roman" w:hAnsi="Times New Roman" w:cs="Times New Roman"/>
                <w:sz w:val="24"/>
                <w:szCs w:val="24"/>
              </w:rPr>
              <w:t> </w:t>
            </w:r>
            <w:hyperlink r:id="rId22" w:history="1">
              <w:r w:rsidRPr="002505C5">
                <w:rPr>
                  <w:rFonts w:ascii="Times New Roman" w:eastAsia="Times New Roman" w:hAnsi="Times New Roman" w:cs="Times New Roman"/>
                  <w:color w:val="0000FF"/>
                  <w:sz w:val="24"/>
                  <w:szCs w:val="24"/>
                  <w:u w:val="single"/>
                </w:rPr>
                <w:t xml:space="preserve">Intraosseous Insertion - Adult </w:t>
              </w:r>
            </w:hyperlink>
            <w:r w:rsidRPr="002505C5">
              <w:rPr>
                <w:rFonts w:ascii="Times New Roman" w:eastAsia="Times New Roman" w:hAnsi="Times New Roman" w:cs="Times New Roman"/>
                <w:sz w:val="24"/>
                <w:szCs w:val="24"/>
              </w:rPr>
              <w:t xml:space="preserve">and </w:t>
            </w:r>
            <w:hyperlink r:id="rId23" w:history="1">
              <w:r w:rsidRPr="002505C5">
                <w:rPr>
                  <w:rFonts w:ascii="Times New Roman" w:eastAsia="Times New Roman" w:hAnsi="Times New Roman" w:cs="Times New Roman"/>
                  <w:color w:val="0000FF"/>
                  <w:sz w:val="24"/>
                  <w:szCs w:val="24"/>
                  <w:u w:val="single"/>
                </w:rPr>
                <w:t xml:space="preserve">Intraosseous Insertion - </w:t>
              </w:r>
              <w:proofErr w:type="spellStart"/>
              <w:r w:rsidRPr="002505C5">
                <w:rPr>
                  <w:rFonts w:ascii="Times New Roman" w:eastAsia="Times New Roman" w:hAnsi="Times New Roman" w:cs="Times New Roman"/>
                  <w:color w:val="0000FF"/>
                  <w:sz w:val="24"/>
                  <w:szCs w:val="24"/>
                  <w:u w:val="single"/>
                </w:rPr>
                <w:t>Paediatric</w:t>
              </w:r>
              <w:proofErr w:type="spellEnd"/>
            </w:hyperlink>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b/>
                <w:bCs/>
                <w:sz w:val="24"/>
                <w:szCs w:val="24"/>
              </w:rPr>
              <w:t>References:</w:t>
            </w:r>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 xml:space="preserve">Cardiff and Vale University Health Board. (2017). Adult Intraosseous Cannulation Protocol using the EZ-I) Device for Emergency Intravenous Access. Retrieved from </w:t>
            </w:r>
            <w:hyperlink r:id="rId24" w:history="1">
              <w:r w:rsidRPr="002505C5">
                <w:rPr>
                  <w:rFonts w:ascii="Times New Roman" w:eastAsia="Times New Roman" w:hAnsi="Times New Roman" w:cs="Times New Roman"/>
                  <w:color w:val="0000FF"/>
                  <w:sz w:val="24"/>
                  <w:szCs w:val="24"/>
                  <w:u w:val="single"/>
                </w:rPr>
                <w:t>http://www.cardiffandvaleuhb.wales.nhs.uk/sitesplus/documents/1143/EZIO%20Protocol%202017.pdf</w:t>
              </w:r>
            </w:hyperlink>
            <w:r w:rsidRPr="002505C5">
              <w:rPr>
                <w:rFonts w:ascii="Times New Roman" w:eastAsia="Times New Roman" w:hAnsi="Times New Roman" w:cs="Times New Roman"/>
                <w:sz w:val="24"/>
                <w:szCs w:val="24"/>
              </w:rPr>
              <w:t xml:space="preserve"> </w:t>
            </w:r>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 xml:space="preserve">Gomella, T., Cunningham, M. &amp; </w:t>
            </w:r>
            <w:proofErr w:type="spellStart"/>
            <w:r w:rsidRPr="002505C5">
              <w:rPr>
                <w:rFonts w:ascii="Times New Roman" w:eastAsia="Times New Roman" w:hAnsi="Times New Roman" w:cs="Times New Roman"/>
                <w:sz w:val="24"/>
                <w:szCs w:val="24"/>
              </w:rPr>
              <w:t>Eyal</w:t>
            </w:r>
            <w:proofErr w:type="spellEnd"/>
            <w:r w:rsidRPr="002505C5">
              <w:rPr>
                <w:rFonts w:ascii="Times New Roman" w:eastAsia="Times New Roman" w:hAnsi="Times New Roman" w:cs="Times New Roman"/>
                <w:sz w:val="24"/>
                <w:szCs w:val="24"/>
              </w:rPr>
              <w:t>, F., (</w:t>
            </w:r>
            <w:proofErr w:type="spellStart"/>
            <w:r w:rsidRPr="002505C5">
              <w:rPr>
                <w:rFonts w:ascii="Times New Roman" w:eastAsia="Times New Roman" w:hAnsi="Times New Roman" w:cs="Times New Roman"/>
                <w:sz w:val="24"/>
                <w:szCs w:val="24"/>
              </w:rPr>
              <w:t>eds</w:t>
            </w:r>
            <w:proofErr w:type="spellEnd"/>
            <w:r w:rsidRPr="002505C5">
              <w:rPr>
                <w:rFonts w:ascii="Times New Roman" w:eastAsia="Times New Roman" w:hAnsi="Times New Roman" w:cs="Times New Roman"/>
                <w:sz w:val="24"/>
                <w:szCs w:val="24"/>
              </w:rPr>
              <w:t xml:space="preserve">), (2009). </w:t>
            </w:r>
            <w:r w:rsidRPr="002505C5">
              <w:rPr>
                <w:rFonts w:ascii="Times New Roman" w:eastAsia="Times New Roman" w:hAnsi="Times New Roman" w:cs="Times New Roman"/>
                <w:i/>
                <w:iCs/>
                <w:sz w:val="24"/>
                <w:szCs w:val="24"/>
              </w:rPr>
              <w:t xml:space="preserve">Neonatology Management, Procedures, On-call Problems, Diseases, and </w:t>
            </w:r>
            <w:proofErr w:type="spellStart"/>
            <w:r w:rsidRPr="002505C5">
              <w:rPr>
                <w:rFonts w:ascii="Times New Roman" w:eastAsia="Times New Roman" w:hAnsi="Times New Roman" w:cs="Times New Roman"/>
                <w:i/>
                <w:iCs/>
                <w:sz w:val="24"/>
                <w:szCs w:val="24"/>
              </w:rPr>
              <w:t>Drug</w:t>
            </w:r>
            <w:proofErr w:type="gramStart"/>
            <w:r w:rsidRPr="002505C5">
              <w:rPr>
                <w:rFonts w:ascii="Times New Roman" w:eastAsia="Times New Roman" w:hAnsi="Times New Roman" w:cs="Times New Roman"/>
                <w:i/>
                <w:iCs/>
                <w:sz w:val="24"/>
                <w:szCs w:val="24"/>
              </w:rPr>
              <w:t>,s</w:t>
            </w:r>
            <w:proofErr w:type="spellEnd"/>
            <w:proofErr w:type="gramEnd"/>
            <w:r w:rsidRPr="002505C5">
              <w:rPr>
                <w:rFonts w:ascii="Times New Roman" w:eastAsia="Times New Roman" w:hAnsi="Times New Roman" w:cs="Times New Roman"/>
                <w:i/>
                <w:iCs/>
                <w:sz w:val="24"/>
                <w:szCs w:val="24"/>
              </w:rPr>
              <w:t xml:space="preserve"> </w:t>
            </w:r>
            <w:r w:rsidRPr="002505C5">
              <w:rPr>
                <w:rFonts w:ascii="Times New Roman" w:eastAsia="Times New Roman" w:hAnsi="Times New Roman" w:cs="Times New Roman"/>
                <w:sz w:val="24"/>
                <w:szCs w:val="24"/>
              </w:rPr>
              <w:t>6</w:t>
            </w:r>
            <w:r w:rsidRPr="002505C5">
              <w:rPr>
                <w:rFonts w:ascii="Times New Roman" w:eastAsia="Times New Roman" w:hAnsi="Times New Roman" w:cs="Times New Roman"/>
                <w:sz w:val="24"/>
                <w:szCs w:val="24"/>
                <w:vertAlign w:val="superscript"/>
              </w:rPr>
              <w:t>th</w:t>
            </w:r>
            <w:r w:rsidRPr="002505C5">
              <w:rPr>
                <w:rFonts w:ascii="Times New Roman" w:eastAsia="Times New Roman" w:hAnsi="Times New Roman" w:cs="Times New Roman"/>
                <w:sz w:val="24"/>
                <w:szCs w:val="24"/>
              </w:rPr>
              <w:t>ed.</w:t>
            </w:r>
            <w:r w:rsidRPr="002505C5">
              <w:rPr>
                <w:rFonts w:ascii="Times New Roman" w:eastAsia="Times New Roman" w:hAnsi="Times New Roman" w:cs="Times New Roman"/>
                <w:i/>
                <w:iCs/>
                <w:sz w:val="24"/>
                <w:szCs w:val="24"/>
              </w:rPr>
              <w:t xml:space="preserve"> </w:t>
            </w:r>
            <w:r w:rsidRPr="002505C5">
              <w:rPr>
                <w:rFonts w:ascii="Times New Roman" w:eastAsia="Times New Roman" w:hAnsi="Times New Roman" w:cs="Times New Roman"/>
                <w:sz w:val="24"/>
                <w:szCs w:val="24"/>
              </w:rPr>
              <w:t>New York: The McGraw-Hill Companies.</w:t>
            </w:r>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 xml:space="preserve">MacDonald, M. &amp; </w:t>
            </w:r>
            <w:proofErr w:type="spellStart"/>
            <w:r w:rsidRPr="002505C5">
              <w:rPr>
                <w:rFonts w:ascii="Times New Roman" w:eastAsia="Times New Roman" w:hAnsi="Times New Roman" w:cs="Times New Roman"/>
                <w:sz w:val="24"/>
                <w:szCs w:val="24"/>
              </w:rPr>
              <w:t>Ramasethu</w:t>
            </w:r>
            <w:proofErr w:type="spellEnd"/>
            <w:r w:rsidRPr="002505C5">
              <w:rPr>
                <w:rFonts w:ascii="Times New Roman" w:eastAsia="Times New Roman" w:hAnsi="Times New Roman" w:cs="Times New Roman"/>
                <w:sz w:val="24"/>
                <w:szCs w:val="24"/>
              </w:rPr>
              <w:t>, J. (</w:t>
            </w:r>
            <w:proofErr w:type="spellStart"/>
            <w:r w:rsidRPr="002505C5">
              <w:rPr>
                <w:rFonts w:ascii="Times New Roman" w:eastAsia="Times New Roman" w:hAnsi="Times New Roman" w:cs="Times New Roman"/>
                <w:sz w:val="24"/>
                <w:szCs w:val="24"/>
              </w:rPr>
              <w:t>eds</w:t>
            </w:r>
            <w:proofErr w:type="spellEnd"/>
            <w:r w:rsidRPr="002505C5">
              <w:rPr>
                <w:rFonts w:ascii="Times New Roman" w:eastAsia="Times New Roman" w:hAnsi="Times New Roman" w:cs="Times New Roman"/>
                <w:sz w:val="24"/>
                <w:szCs w:val="24"/>
              </w:rPr>
              <w:t xml:space="preserve">), (2007). </w:t>
            </w:r>
            <w:r w:rsidRPr="002505C5">
              <w:rPr>
                <w:rFonts w:ascii="Times New Roman" w:eastAsia="Times New Roman" w:hAnsi="Times New Roman" w:cs="Times New Roman"/>
                <w:i/>
                <w:iCs/>
                <w:sz w:val="24"/>
                <w:szCs w:val="24"/>
              </w:rPr>
              <w:t>Procedures in Neonatology</w:t>
            </w:r>
            <w:r w:rsidRPr="002505C5">
              <w:rPr>
                <w:rFonts w:ascii="Times New Roman" w:eastAsia="Times New Roman" w:hAnsi="Times New Roman" w:cs="Times New Roman"/>
                <w:sz w:val="24"/>
                <w:szCs w:val="24"/>
              </w:rPr>
              <w:t>, 4</w:t>
            </w:r>
            <w:r w:rsidRPr="002505C5">
              <w:rPr>
                <w:rFonts w:ascii="Times New Roman" w:eastAsia="Times New Roman" w:hAnsi="Times New Roman" w:cs="Times New Roman"/>
                <w:sz w:val="24"/>
                <w:szCs w:val="24"/>
                <w:vertAlign w:val="superscript"/>
              </w:rPr>
              <w:t>th</w:t>
            </w:r>
            <w:r w:rsidRPr="002505C5">
              <w:rPr>
                <w:rFonts w:ascii="Times New Roman" w:eastAsia="Times New Roman" w:hAnsi="Times New Roman" w:cs="Times New Roman"/>
                <w:sz w:val="24"/>
                <w:szCs w:val="24"/>
              </w:rPr>
              <w:t xml:space="preserve">ed. Baltimore: </w:t>
            </w:r>
            <w:bookmarkStart w:id="0" w:name="_GoBack"/>
            <w:bookmarkEnd w:id="0"/>
            <w:r w:rsidRPr="002505C5">
              <w:rPr>
                <w:rFonts w:ascii="Times New Roman" w:eastAsia="Times New Roman" w:hAnsi="Times New Roman" w:cs="Times New Roman"/>
                <w:sz w:val="24"/>
                <w:szCs w:val="24"/>
              </w:rPr>
              <w:t>MD: Lippincott Williams &amp; Wilkins.</w:t>
            </w:r>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 xml:space="preserve">Saskatoon Health Region. (2011). Intraosseous Infusion-Assisting with Insertion and Removal. Policies and Procedures. Retrieved from </w:t>
            </w:r>
            <w:hyperlink r:id="rId25" w:history="1">
              <w:r w:rsidRPr="002505C5">
                <w:rPr>
                  <w:rFonts w:ascii="Times New Roman" w:eastAsia="Times New Roman" w:hAnsi="Times New Roman" w:cs="Times New Roman"/>
                  <w:color w:val="0000FF"/>
                  <w:sz w:val="24"/>
                  <w:szCs w:val="24"/>
                  <w:u w:val="single"/>
                </w:rPr>
                <w:t>https://www.saskatoonhealthregion.ca/about/NursingManual/1186.pdf</w:t>
              </w:r>
            </w:hyperlink>
            <w:r w:rsidRPr="002505C5">
              <w:rPr>
                <w:rFonts w:ascii="Times New Roman" w:eastAsia="Times New Roman" w:hAnsi="Times New Roman" w:cs="Times New Roman"/>
                <w:sz w:val="24"/>
                <w:szCs w:val="24"/>
              </w:rPr>
              <w:t xml:space="preserve"> </w:t>
            </w:r>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 xml:space="preserve">Teleflex® Incorporated. (2015). ARROW®EZ-IO®: EZ-IO® Intraosseous Vascular Access Needles Instructions for Use. Retrieved June 6, 2018, from </w:t>
            </w:r>
            <w:hyperlink r:id="rId26" w:history="1">
              <w:r w:rsidRPr="002505C5">
                <w:rPr>
                  <w:rFonts w:ascii="Times New Roman" w:eastAsia="Times New Roman" w:hAnsi="Times New Roman" w:cs="Times New Roman"/>
                  <w:color w:val="0000FF"/>
                  <w:sz w:val="24"/>
                  <w:szCs w:val="24"/>
                  <w:u w:val="single"/>
                </w:rPr>
                <w:t>https://www.teleflex.com/global/clinical-resources/ez-io/8082_Rev_02_-_FDA_Intraosseous_Infusion_System_IFU_ATH_v2_-_PRESS.pdf</w:t>
              </w:r>
            </w:hyperlink>
            <w:r w:rsidRPr="002505C5">
              <w:rPr>
                <w:rFonts w:ascii="Times New Roman" w:eastAsia="Times New Roman" w:hAnsi="Times New Roman" w:cs="Times New Roman"/>
                <w:sz w:val="24"/>
                <w:szCs w:val="24"/>
              </w:rPr>
              <w:t xml:space="preserve"> </w:t>
            </w:r>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proofErr w:type="spellStart"/>
            <w:r w:rsidRPr="002505C5">
              <w:rPr>
                <w:rFonts w:ascii="Times New Roman" w:eastAsia="Times New Roman" w:hAnsi="Times New Roman" w:cs="Times New Roman"/>
                <w:sz w:val="24"/>
                <w:szCs w:val="24"/>
              </w:rPr>
              <w:t>Vidacare</w:t>
            </w:r>
            <w:proofErr w:type="spellEnd"/>
            <w:r w:rsidRPr="002505C5">
              <w:rPr>
                <w:rFonts w:ascii="Times New Roman" w:eastAsia="Times New Roman" w:hAnsi="Times New Roman" w:cs="Times New Roman"/>
                <w:sz w:val="24"/>
                <w:szCs w:val="24"/>
              </w:rPr>
              <w:t xml:space="preserve">. (2006). </w:t>
            </w:r>
            <w:proofErr w:type="spellStart"/>
            <w:r w:rsidRPr="002505C5">
              <w:rPr>
                <w:rFonts w:ascii="Times New Roman" w:eastAsia="Times New Roman" w:hAnsi="Times New Roman" w:cs="Times New Roman"/>
                <w:sz w:val="24"/>
                <w:szCs w:val="24"/>
              </w:rPr>
              <w:t>Vidacare</w:t>
            </w:r>
            <w:proofErr w:type="spellEnd"/>
            <w:r w:rsidRPr="002505C5">
              <w:rPr>
                <w:rFonts w:ascii="Times New Roman" w:eastAsia="Times New Roman" w:hAnsi="Times New Roman" w:cs="Times New Roman"/>
                <w:sz w:val="24"/>
                <w:szCs w:val="24"/>
              </w:rPr>
              <w:t xml:space="preserve"> Protocol Development Guide. Retrieved from </w:t>
            </w:r>
            <w:hyperlink r:id="rId27" w:history="1">
              <w:r w:rsidRPr="002505C5">
                <w:rPr>
                  <w:rFonts w:ascii="Times New Roman" w:eastAsia="Times New Roman" w:hAnsi="Times New Roman" w:cs="Times New Roman"/>
                  <w:color w:val="0000FF"/>
                  <w:sz w:val="24"/>
                  <w:szCs w:val="24"/>
                  <w:u w:val="single"/>
                </w:rPr>
                <w:t>www.vidacare.com</w:t>
              </w:r>
            </w:hyperlink>
          </w:p>
          <w:p w:rsidR="002505C5" w:rsidRPr="002505C5" w:rsidRDefault="002505C5" w:rsidP="002505C5">
            <w:pPr>
              <w:spacing w:before="100" w:beforeAutospacing="1" w:after="100" w:afterAutospacing="1" w:line="240" w:lineRule="auto"/>
              <w:rPr>
                <w:rFonts w:ascii="Times New Roman" w:eastAsia="Times New Roman" w:hAnsi="Times New Roman" w:cs="Times New Roman"/>
                <w:sz w:val="24"/>
                <w:szCs w:val="24"/>
              </w:rPr>
            </w:pPr>
            <w:r w:rsidRPr="002505C5">
              <w:rPr>
                <w:rFonts w:ascii="Times New Roman" w:eastAsia="Times New Roman" w:hAnsi="Times New Roman" w:cs="Times New Roman"/>
                <w:sz w:val="24"/>
                <w:szCs w:val="24"/>
              </w:rPr>
              <w:t> </w:t>
            </w:r>
          </w:p>
        </w:tc>
      </w:tr>
    </w:tbl>
    <w:p w:rsidR="005A6A74" w:rsidRDefault="002505C5"/>
    <w:sectPr w:rsidR="005A6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165FA"/>
    <w:multiLevelType w:val="multilevel"/>
    <w:tmpl w:val="FDA0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D1769C"/>
    <w:multiLevelType w:val="multilevel"/>
    <w:tmpl w:val="FE78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A435BA"/>
    <w:multiLevelType w:val="multilevel"/>
    <w:tmpl w:val="CC98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477A92"/>
    <w:multiLevelType w:val="multilevel"/>
    <w:tmpl w:val="14102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361EE9"/>
    <w:multiLevelType w:val="multilevel"/>
    <w:tmpl w:val="24E61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A947E4"/>
    <w:multiLevelType w:val="multilevel"/>
    <w:tmpl w:val="6BE49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A475D1"/>
    <w:multiLevelType w:val="multilevel"/>
    <w:tmpl w:val="43EE6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A236EC"/>
    <w:multiLevelType w:val="multilevel"/>
    <w:tmpl w:val="69D4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
  </w:num>
  <w:num w:numId="4">
    <w:abstractNumId w:val="6"/>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5C5"/>
    <w:rsid w:val="002505C5"/>
    <w:rsid w:val="00345884"/>
    <w:rsid w:val="00C1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05C5"/>
    <w:rPr>
      <w:b/>
      <w:bCs/>
    </w:rPr>
  </w:style>
  <w:style w:type="paragraph" w:styleId="NormalWeb">
    <w:name w:val="Normal (Web)"/>
    <w:basedOn w:val="Normal"/>
    <w:uiPriority w:val="99"/>
    <w:unhideWhenUsed/>
    <w:rsid w:val="002505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05C5"/>
    <w:rPr>
      <w:color w:val="0000FF"/>
      <w:u w:val="single"/>
    </w:rPr>
  </w:style>
  <w:style w:type="paragraph" w:styleId="BalloonText">
    <w:name w:val="Balloon Text"/>
    <w:basedOn w:val="Normal"/>
    <w:link w:val="BalloonTextChar"/>
    <w:uiPriority w:val="99"/>
    <w:semiHidden/>
    <w:unhideWhenUsed/>
    <w:rsid w:val="00250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5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05C5"/>
    <w:rPr>
      <w:b/>
      <w:bCs/>
    </w:rPr>
  </w:style>
  <w:style w:type="paragraph" w:styleId="NormalWeb">
    <w:name w:val="Normal (Web)"/>
    <w:basedOn w:val="Normal"/>
    <w:uiPriority w:val="99"/>
    <w:unhideWhenUsed/>
    <w:rsid w:val="002505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05C5"/>
    <w:rPr>
      <w:color w:val="0000FF"/>
      <w:u w:val="single"/>
    </w:rPr>
  </w:style>
  <w:style w:type="paragraph" w:styleId="BalloonText">
    <w:name w:val="Balloon Text"/>
    <w:basedOn w:val="Normal"/>
    <w:link w:val="BalloonTextChar"/>
    <w:uiPriority w:val="99"/>
    <w:semiHidden/>
    <w:unhideWhenUsed/>
    <w:rsid w:val="00250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5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1824">
      <w:bodyDiv w:val="1"/>
      <w:marLeft w:val="0"/>
      <w:marRight w:val="0"/>
      <w:marTop w:val="0"/>
      <w:marBottom w:val="0"/>
      <w:divBdr>
        <w:top w:val="none" w:sz="0" w:space="0" w:color="auto"/>
        <w:left w:val="none" w:sz="0" w:space="0" w:color="auto"/>
        <w:bottom w:val="none" w:sz="0" w:space="0" w:color="auto"/>
        <w:right w:val="none" w:sz="0" w:space="0" w:color="auto"/>
      </w:divBdr>
      <w:divsChild>
        <w:div w:id="1641229675">
          <w:marLeft w:val="0"/>
          <w:marRight w:val="0"/>
          <w:marTop w:val="0"/>
          <w:marBottom w:val="0"/>
          <w:divBdr>
            <w:top w:val="none" w:sz="0" w:space="0" w:color="auto"/>
            <w:left w:val="none" w:sz="0" w:space="0" w:color="auto"/>
            <w:bottom w:val="none" w:sz="0" w:space="0" w:color="auto"/>
            <w:right w:val="none" w:sz="0" w:space="0" w:color="auto"/>
          </w:divBdr>
          <w:divsChild>
            <w:div w:id="108397744">
              <w:marLeft w:val="0"/>
              <w:marRight w:val="0"/>
              <w:marTop w:val="0"/>
              <w:marBottom w:val="0"/>
              <w:divBdr>
                <w:top w:val="none" w:sz="0" w:space="0" w:color="auto"/>
                <w:left w:val="none" w:sz="0" w:space="0" w:color="auto"/>
                <w:bottom w:val="none" w:sz="0" w:space="0" w:color="auto"/>
                <w:right w:val="none" w:sz="0" w:space="0" w:color="auto"/>
              </w:divBdr>
              <w:divsChild>
                <w:div w:id="21158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ns.elsevierperformancemanager.com/SkillsConnect/Default.aspx?Token=1046880&amp;SkillID=884" TargetMode="External"/><Relationship Id="rId13" Type="http://schemas.openxmlformats.org/officeDocument/2006/relationships/hyperlink" Target="https://intranet.hpha.ca/myalliance/Default.aspx?cid=12942&amp;lang=1" TargetMode="External"/><Relationship Id="rId18" Type="http://schemas.openxmlformats.org/officeDocument/2006/relationships/hyperlink" Target="http://mns.elsevierperformancemanager.com/SkillsConnect/Default.aspx?Token=1046880&amp;SkillID=873" TargetMode="External"/><Relationship Id="rId26" Type="http://schemas.openxmlformats.org/officeDocument/2006/relationships/hyperlink" Target="https://www.teleflex.com/global/clinical-resources/ez-io/8082_Rev_02_-_FDA_Intraosseous_Infusion_System_IFU_ATH_v2_-_PRESS.pdf" TargetMode="External"/><Relationship Id="rId3" Type="http://schemas.microsoft.com/office/2007/relationships/stylesWithEffects" Target="stylesWithEffects.xml"/><Relationship Id="rId21" Type="http://schemas.openxmlformats.org/officeDocument/2006/relationships/hyperlink" Target="http://mns.elsevierperformancemanager.com/SkillsConnect/Default.aspx?Token=1046880&amp;SkillID=604" TargetMode="External"/><Relationship Id="rId7" Type="http://schemas.openxmlformats.org/officeDocument/2006/relationships/hyperlink" Target="http://mns.elsevierperformancemanager.com/SkillsConnect/Default.aspx?Token=1046880&amp;SkillID=197" TargetMode="External"/><Relationship Id="rId12" Type="http://schemas.openxmlformats.org/officeDocument/2006/relationships/hyperlink" Target="https://intranet.hpha.ca/myalliance/Default.aspx?cid=12941&amp;lang=1" TargetMode="External"/><Relationship Id="rId17" Type="http://schemas.openxmlformats.org/officeDocument/2006/relationships/hyperlink" Target="http://mns.elsevierperformancemanager.com/SkillsConnect/Default.aspx?Token=1046880&amp;SkillID=884" TargetMode="External"/><Relationship Id="rId25" Type="http://schemas.openxmlformats.org/officeDocument/2006/relationships/hyperlink" Target="https://www.saskatoonhealthregion.ca/about/NursingManual/1186.pdf" TargetMode="External"/><Relationship Id="rId2" Type="http://schemas.openxmlformats.org/officeDocument/2006/relationships/styles" Target="styles.xml"/><Relationship Id="rId16" Type="http://schemas.openxmlformats.org/officeDocument/2006/relationships/hyperlink" Target="http://mns.elsevierperformancemanager.com/SkillsConnect/Default.aspx?Token=1046880&amp;SkillID=197" TargetMode="External"/><Relationship Id="rId20" Type="http://schemas.openxmlformats.org/officeDocument/2006/relationships/hyperlink" Target="https://www.teleflex.com/global/clinical-resources/ez-io/8047Rev05EZ-IODriverIFUATH.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mns.elsevierperformancemanager.com/SkillsConnect/Default.aspx?Token=1046880&amp;SkillID=873" TargetMode="External"/><Relationship Id="rId24" Type="http://schemas.openxmlformats.org/officeDocument/2006/relationships/hyperlink" Target="http://www.cardiffandvaleuhb.wales.nhs.uk/sitesplus/documents/1143/EZIO%20Protocol%202017.pdf" TargetMode="External"/><Relationship Id="rId5" Type="http://schemas.openxmlformats.org/officeDocument/2006/relationships/webSettings" Target="webSettings.xml"/><Relationship Id="rId15" Type="http://schemas.openxmlformats.org/officeDocument/2006/relationships/hyperlink" Target="http://mns.elsevierperformancemanager.com/SkillsConnect/Default.aspx?Token=1046880&amp;SkillID=884" TargetMode="External"/><Relationship Id="rId23" Type="http://schemas.openxmlformats.org/officeDocument/2006/relationships/hyperlink" Target="https://intranet.hpha.ca/myalliance/Default.aspx?cid=12942&amp;lang=1" TargetMode="External"/><Relationship Id="rId28" Type="http://schemas.openxmlformats.org/officeDocument/2006/relationships/fontTable" Target="fontTable.xml"/><Relationship Id="rId10" Type="http://schemas.openxmlformats.org/officeDocument/2006/relationships/hyperlink" Target="http://mns.elsevierperformancemanager.com/SkillsConnect/Default.aspx?Token=1046880&amp;SkillID=197" TargetMode="External"/><Relationship Id="rId19" Type="http://schemas.openxmlformats.org/officeDocument/2006/relationships/hyperlink" Target="https://www.teleflex.com/global/clinical-resources/ez-io/8082_Rev_02_-_FDA_Intraosseous_Infusion_System_IFU_ATH_v2_-_PRESS.pdf" TargetMode="External"/><Relationship Id="rId4" Type="http://schemas.openxmlformats.org/officeDocument/2006/relationships/settings" Target="settings.xml"/><Relationship Id="rId9" Type="http://schemas.openxmlformats.org/officeDocument/2006/relationships/hyperlink" Target="http://mns.elsevierperformancemanager.com/SkillsConnect/Default.aspx?Token=1046880&amp;SkillID=873" TargetMode="External"/><Relationship Id="rId14" Type="http://schemas.openxmlformats.org/officeDocument/2006/relationships/hyperlink" Target="http://mns.elsevierperformancemanager.com/SkillsConnect/Default.aspx?Token=1046880&amp;SkillID=197" TargetMode="External"/><Relationship Id="rId22" Type="http://schemas.openxmlformats.org/officeDocument/2006/relationships/hyperlink" Target="https://intranet.hpha.ca/myalliance/Default.aspx?cid=12941&amp;lang=1" TargetMode="External"/><Relationship Id="rId27" Type="http://schemas.openxmlformats.org/officeDocument/2006/relationships/hyperlink" Target="http://www.vida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SELINA.FLEMING</dc:creator>
  <cp:lastModifiedBy>SELINA.FLEMING</cp:lastModifiedBy>
  <cp:revision>1</cp:revision>
  <dcterms:created xsi:type="dcterms:W3CDTF">2021-06-04T14:57:00Z</dcterms:created>
  <dcterms:modified xsi:type="dcterms:W3CDTF">2021-06-04T14:58:00Z</dcterms:modified>
</cp:coreProperties>
</file>