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91" w:rsidRDefault="00230791" w:rsidP="00230791">
      <w:pPr>
        <w:snapToGrid w:val="0"/>
        <w:rPr>
          <w:rFonts w:asciiTheme="minorHAnsi" w:hAnsiTheme="minorHAnsi" w:cstheme="minorHAnsi"/>
          <w:b/>
          <w:u w:val="single"/>
        </w:rPr>
      </w:pPr>
      <w:bookmarkStart w:id="0" w:name="_GoBack"/>
      <w:bookmarkEnd w:id="0"/>
      <w:r w:rsidRPr="003323C1">
        <w:rPr>
          <w:rFonts w:asciiTheme="minorHAnsi" w:hAnsiTheme="minorHAnsi" w:cstheme="minorHAnsi"/>
          <w:b/>
          <w:u w:val="single"/>
        </w:rPr>
        <w:t>STATEMENT OF COMMITMENT AND POLICY</w:t>
      </w:r>
    </w:p>
    <w:p w:rsidR="00C74F41" w:rsidRPr="00C74F41" w:rsidRDefault="00C74F41" w:rsidP="00230791">
      <w:pPr>
        <w:snapToGrid w:val="0"/>
        <w:rPr>
          <w:rFonts w:asciiTheme="minorHAnsi" w:hAnsiTheme="minorHAnsi" w:cstheme="minorHAnsi"/>
        </w:rPr>
      </w:pPr>
      <w:r>
        <w:rPr>
          <w:rFonts w:asciiTheme="minorHAnsi" w:hAnsiTheme="minorHAnsi" w:cstheme="minorHAnsi"/>
        </w:rPr>
        <w:t>During the COVID-19 pandemic South Bruce Grey Health Center is dedicated to providing optimal care for patients with suspected or confirmed COVID-19 as well th</w:t>
      </w:r>
      <w:r w:rsidR="002D6831">
        <w:rPr>
          <w:rFonts w:asciiTheme="minorHAnsi" w:hAnsiTheme="minorHAnsi" w:cstheme="minorHAnsi"/>
        </w:rPr>
        <w:t>ose with non-COVID-19 conditions, while insuring a safe environment and following provincial guidelines</w:t>
      </w:r>
      <w:r>
        <w:rPr>
          <w:rFonts w:asciiTheme="minorHAnsi" w:hAnsiTheme="minorHAnsi" w:cstheme="minorHAnsi"/>
        </w:rPr>
        <w:t xml:space="preserve">.  Policies and procedures relating to the pandemic will be reviewed on a frequent ongoing basis, and updated to align with current provincial guidelines and best practice in order to prevent the spread of COVID-19 within the health are setting. </w:t>
      </w:r>
    </w:p>
    <w:p w:rsidR="00C74F41" w:rsidRPr="003323C1" w:rsidRDefault="00C74F41" w:rsidP="00570C49">
      <w:pPr>
        <w:snapToGrid w:val="0"/>
        <w:rPr>
          <w:rFonts w:asciiTheme="minorHAnsi" w:hAnsiTheme="minorHAnsi" w:cstheme="minorHAnsi"/>
        </w:rPr>
      </w:pPr>
    </w:p>
    <w:p w:rsidR="003323C1" w:rsidRPr="003323C1" w:rsidRDefault="003323C1" w:rsidP="003323C1">
      <w:pPr>
        <w:snapToGrid w:val="0"/>
        <w:rPr>
          <w:rFonts w:asciiTheme="minorHAnsi" w:hAnsiTheme="minorHAnsi" w:cstheme="minorHAnsi"/>
          <w:b/>
          <w:u w:val="single"/>
        </w:rPr>
      </w:pPr>
      <w:r w:rsidRPr="003323C1">
        <w:rPr>
          <w:rFonts w:asciiTheme="minorHAnsi" w:hAnsiTheme="minorHAnsi" w:cstheme="minorHAnsi"/>
          <w:b/>
          <w:u w:val="single"/>
        </w:rPr>
        <w:t>DEFINITIONS</w:t>
      </w:r>
    </w:p>
    <w:p w:rsidR="003323C1" w:rsidRPr="003323C1" w:rsidRDefault="003323C1" w:rsidP="003323C1">
      <w:pPr>
        <w:snapToGrid w:val="0"/>
        <w:rPr>
          <w:rFonts w:asciiTheme="minorHAnsi" w:hAnsiTheme="minorHAnsi" w:cstheme="minorHAnsi"/>
          <w:b/>
          <w:u w:val="single"/>
        </w:rPr>
      </w:pPr>
      <w:r w:rsidRPr="003323C1">
        <w:rPr>
          <w:rFonts w:asciiTheme="minorHAnsi" w:hAnsiTheme="minorHAnsi" w:cstheme="minorHAnsi"/>
          <w:b/>
        </w:rPr>
        <w:t>Aerosol-Generating Medical Procedure (AGMP</w:t>
      </w:r>
      <w:r w:rsidRPr="003323C1">
        <w:rPr>
          <w:rFonts w:asciiTheme="minorHAnsi" w:hAnsiTheme="minorHAnsi" w:cstheme="minorHAnsi"/>
        </w:rPr>
        <w:t>): A medical procedure that generates droplets/aerosols which may expose staff to respiratory pathogens and are considered to be a potential risk for staff and others in the area.</w:t>
      </w:r>
    </w:p>
    <w:p w:rsidR="003323C1" w:rsidRPr="003323C1" w:rsidRDefault="003323C1" w:rsidP="003323C1">
      <w:pPr>
        <w:snapToGrid w:val="0"/>
        <w:rPr>
          <w:rFonts w:asciiTheme="minorHAnsi" w:hAnsiTheme="minorHAnsi" w:cstheme="minorHAnsi"/>
          <w:b/>
          <w:u w:val="single"/>
        </w:rPr>
      </w:pPr>
      <w:r w:rsidRPr="003323C1">
        <w:rPr>
          <w:rFonts w:asciiTheme="minorHAnsi" w:hAnsiTheme="minorHAnsi" w:cstheme="minorHAnsi"/>
          <w:b/>
        </w:rPr>
        <w:t>Airborne Infection Isolation Room (AIIR):</w:t>
      </w:r>
      <w:r w:rsidRPr="003323C1">
        <w:rPr>
          <w:rFonts w:asciiTheme="minorHAnsi" w:hAnsiTheme="minorHAnsi" w:cstheme="minorHAnsi"/>
        </w:rPr>
        <w:t xml:space="preserve"> A room that is designed, constructed and ventilated to limit the spread of airborne microorganisms from an infected occupant to the surrounding areas of the health care setting. This is also known as a negative pressure room. NOTE: The Canadian Standards Association uses the term Airborne Isolation Room (AIR).</w:t>
      </w:r>
    </w:p>
    <w:p w:rsidR="003323C1" w:rsidRPr="003323C1" w:rsidRDefault="003323C1" w:rsidP="003323C1">
      <w:pPr>
        <w:snapToGrid w:val="0"/>
        <w:rPr>
          <w:rFonts w:asciiTheme="minorHAnsi" w:hAnsiTheme="minorHAnsi" w:cstheme="minorHAnsi"/>
          <w:b/>
          <w:u w:val="single"/>
        </w:rPr>
      </w:pPr>
      <w:r w:rsidRPr="003323C1">
        <w:rPr>
          <w:rFonts w:asciiTheme="minorHAnsi" w:hAnsiTheme="minorHAnsi" w:cstheme="minorHAnsi"/>
          <w:b/>
        </w:rPr>
        <w:t>Airborne Precautions:</w:t>
      </w:r>
      <w:r w:rsidRPr="003323C1">
        <w:rPr>
          <w:rFonts w:asciiTheme="minorHAnsi" w:hAnsiTheme="minorHAnsi" w:cstheme="minorHAnsi"/>
        </w:rPr>
        <w:t xml:space="preserve"> Used in addition to Routine Practices for clients/patients/residents known or suspected of having an illness transmitted by the airborne route (i.e., by small droplet nuclei that remain suspended in the air and may be inhaled by others).</w:t>
      </w:r>
    </w:p>
    <w:p w:rsidR="00C74F41" w:rsidRPr="003323C1" w:rsidRDefault="00C74F41" w:rsidP="00C74F41">
      <w:pPr>
        <w:snapToGrid w:val="0"/>
        <w:rPr>
          <w:rFonts w:asciiTheme="minorHAnsi" w:hAnsiTheme="minorHAnsi" w:cstheme="minorHAnsi"/>
        </w:rPr>
      </w:pPr>
      <w:r>
        <w:rPr>
          <w:rFonts w:asciiTheme="minorHAnsi" w:hAnsiTheme="minorHAnsi" w:cstheme="minorHAnsi"/>
          <w:b/>
        </w:rPr>
        <w:t>COVID-19</w:t>
      </w:r>
      <w:r w:rsidRPr="003323C1">
        <w:rPr>
          <w:rFonts w:asciiTheme="minorHAnsi" w:hAnsiTheme="minorHAnsi" w:cstheme="minorHAnsi"/>
          <w:b/>
        </w:rPr>
        <w:t>:</w:t>
      </w:r>
      <w:r w:rsidRPr="003323C1">
        <w:rPr>
          <w:rFonts w:asciiTheme="minorHAnsi" w:hAnsiTheme="minorHAnsi" w:cstheme="minorHAnsi"/>
        </w:rPr>
        <w:t xml:space="preserve"> </w:t>
      </w:r>
      <w:r w:rsidRPr="00935FB5">
        <w:rPr>
          <w:rFonts w:asciiTheme="minorHAnsi" w:hAnsiTheme="minorHAnsi" w:cstheme="minorHAnsi"/>
          <w:color w:val="3C4245"/>
        </w:rPr>
        <w:t>COVID-19 is the infectious disease caused by the coronavirus, SARS-CoV-2, which is a respiratory pathogen. WHO first learned of this new virus from cases in Wuhan, People’s Republic of China on 31 December 2019.</w:t>
      </w:r>
    </w:p>
    <w:p w:rsidR="003323C1" w:rsidRPr="003323C1" w:rsidRDefault="003323C1" w:rsidP="003323C1">
      <w:pPr>
        <w:snapToGrid w:val="0"/>
        <w:rPr>
          <w:rFonts w:asciiTheme="minorHAnsi" w:hAnsiTheme="minorHAnsi" w:cstheme="minorHAnsi"/>
        </w:rPr>
      </w:pPr>
    </w:p>
    <w:p w:rsidR="00230791" w:rsidRPr="003323C1" w:rsidRDefault="00E76ABD" w:rsidP="00230791">
      <w:pPr>
        <w:snapToGrid w:val="0"/>
        <w:rPr>
          <w:rFonts w:asciiTheme="minorHAnsi" w:hAnsiTheme="minorHAnsi" w:cstheme="minorHAnsi"/>
          <w:b/>
          <w:u w:val="single"/>
        </w:rPr>
      </w:pPr>
      <w:r w:rsidRPr="003323C1">
        <w:rPr>
          <w:rFonts w:asciiTheme="minorHAnsi" w:hAnsiTheme="minorHAnsi" w:cstheme="minorHAnsi"/>
          <w:b/>
          <w:u w:val="single"/>
        </w:rPr>
        <w:t>APPLICATION</w:t>
      </w:r>
      <w:r w:rsidR="00230791" w:rsidRPr="003323C1">
        <w:rPr>
          <w:rFonts w:asciiTheme="minorHAnsi" w:hAnsiTheme="minorHAnsi" w:cstheme="minorHAnsi"/>
          <w:b/>
          <w:u w:val="single"/>
        </w:rPr>
        <w:t xml:space="preserve">  </w:t>
      </w:r>
    </w:p>
    <w:p w:rsidR="00230791" w:rsidRPr="003323C1" w:rsidRDefault="00DA4511" w:rsidP="00230791">
      <w:pPr>
        <w:rPr>
          <w:rFonts w:asciiTheme="minorHAnsi" w:hAnsiTheme="minorHAnsi" w:cstheme="minorHAnsi"/>
        </w:rPr>
      </w:pPr>
      <w:r w:rsidRPr="003323C1">
        <w:rPr>
          <w:rFonts w:asciiTheme="minorHAnsi" w:hAnsiTheme="minorHAnsi" w:cstheme="minorHAnsi"/>
        </w:rPr>
        <w:t xml:space="preserve">All </w:t>
      </w:r>
      <w:r w:rsidR="0074321F">
        <w:rPr>
          <w:rFonts w:asciiTheme="minorHAnsi" w:hAnsiTheme="minorHAnsi" w:cstheme="minorHAnsi"/>
        </w:rPr>
        <w:t>SBGHC staff and ph</w:t>
      </w:r>
      <w:r w:rsidR="00C7403E">
        <w:rPr>
          <w:rFonts w:asciiTheme="minorHAnsi" w:hAnsiTheme="minorHAnsi" w:cstheme="minorHAnsi"/>
        </w:rPr>
        <w:t>y</w:t>
      </w:r>
      <w:r w:rsidR="0074321F">
        <w:rPr>
          <w:rFonts w:asciiTheme="minorHAnsi" w:hAnsiTheme="minorHAnsi" w:cstheme="minorHAnsi"/>
        </w:rPr>
        <w:t>sicians</w:t>
      </w:r>
      <w:r w:rsidRPr="003323C1">
        <w:rPr>
          <w:rFonts w:asciiTheme="minorHAnsi" w:hAnsiTheme="minorHAnsi" w:cstheme="minorHAnsi"/>
        </w:rPr>
        <w:t xml:space="preserve"> are to apply the infection control principles outlined in all Infection Control policies</w:t>
      </w:r>
    </w:p>
    <w:p w:rsidR="00DA4511" w:rsidRPr="003323C1" w:rsidRDefault="00DA4511" w:rsidP="00230791">
      <w:pPr>
        <w:rPr>
          <w:rFonts w:asciiTheme="minorHAnsi" w:hAnsiTheme="minorHAnsi" w:cstheme="minorHAnsi"/>
        </w:rPr>
      </w:pPr>
    </w:p>
    <w:p w:rsidR="00445548" w:rsidRDefault="00230791" w:rsidP="00445548">
      <w:pPr>
        <w:snapToGrid w:val="0"/>
        <w:rPr>
          <w:rFonts w:asciiTheme="minorHAnsi" w:hAnsiTheme="minorHAnsi" w:cstheme="minorHAnsi"/>
          <w:b/>
          <w:u w:val="single"/>
        </w:rPr>
      </w:pPr>
      <w:r w:rsidRPr="003323C1">
        <w:rPr>
          <w:rFonts w:asciiTheme="minorHAnsi" w:hAnsiTheme="minorHAnsi" w:cstheme="minorHAnsi"/>
          <w:b/>
          <w:u w:val="single"/>
        </w:rPr>
        <w:t>P</w:t>
      </w:r>
      <w:r w:rsidR="00E76ABD" w:rsidRPr="003323C1">
        <w:rPr>
          <w:rFonts w:asciiTheme="minorHAnsi" w:hAnsiTheme="minorHAnsi" w:cstheme="minorHAnsi"/>
          <w:b/>
          <w:u w:val="single"/>
        </w:rPr>
        <w:t>ROCEDURE</w:t>
      </w:r>
    </w:p>
    <w:p w:rsidR="00607708" w:rsidRDefault="00607708" w:rsidP="00445548">
      <w:pPr>
        <w:snapToGrid w:val="0"/>
        <w:rPr>
          <w:rFonts w:asciiTheme="minorHAnsi" w:hAnsiTheme="minorHAnsi" w:cstheme="minorHAnsi"/>
          <w:b/>
        </w:rPr>
      </w:pPr>
    </w:p>
    <w:p w:rsidR="00D975C9" w:rsidRDefault="00607708" w:rsidP="00445548">
      <w:pPr>
        <w:snapToGrid w:val="0"/>
        <w:rPr>
          <w:rFonts w:asciiTheme="minorHAnsi" w:hAnsiTheme="minorHAnsi" w:cstheme="minorHAnsi"/>
          <w:b/>
        </w:rPr>
      </w:pPr>
      <w:r>
        <w:rPr>
          <w:rFonts w:asciiTheme="minorHAnsi" w:hAnsiTheme="minorHAnsi" w:cstheme="minorHAnsi"/>
          <w:b/>
        </w:rPr>
        <w:t xml:space="preserve">Dedicated Entrances and </w:t>
      </w:r>
      <w:r w:rsidR="0074321F">
        <w:rPr>
          <w:rFonts w:asciiTheme="minorHAnsi" w:hAnsiTheme="minorHAnsi" w:cstheme="minorHAnsi"/>
          <w:b/>
        </w:rPr>
        <w:t>Screening</w:t>
      </w:r>
    </w:p>
    <w:p w:rsidR="00607708" w:rsidRDefault="0074321F" w:rsidP="00445548">
      <w:pPr>
        <w:snapToGrid w:val="0"/>
        <w:rPr>
          <w:rFonts w:asciiTheme="minorHAnsi" w:hAnsiTheme="minorHAnsi" w:cstheme="minorHAnsi"/>
        </w:rPr>
      </w:pPr>
      <w:r>
        <w:rPr>
          <w:rFonts w:asciiTheme="minorHAnsi" w:hAnsiTheme="minorHAnsi" w:cstheme="minorHAnsi"/>
        </w:rPr>
        <w:t xml:space="preserve">All persons entering SBGHC shall be screened to assess risk of COVID-19.  </w:t>
      </w:r>
      <w:r w:rsidR="007D40E5">
        <w:rPr>
          <w:rFonts w:asciiTheme="minorHAnsi" w:hAnsiTheme="minorHAnsi" w:cstheme="minorHAnsi"/>
        </w:rPr>
        <w:t xml:space="preserve">Screening questions will be adjusted as necessary to meet the current screening/risk requirements as applicable to the current state of the pandemic. </w:t>
      </w:r>
    </w:p>
    <w:p w:rsidR="00607708" w:rsidRDefault="00607708" w:rsidP="00445548">
      <w:pPr>
        <w:snapToGrid w:val="0"/>
        <w:rPr>
          <w:rFonts w:asciiTheme="minorHAnsi" w:hAnsiTheme="minorHAnsi" w:cstheme="minorHAnsi"/>
        </w:rPr>
      </w:pPr>
    </w:p>
    <w:p w:rsidR="00607708" w:rsidRDefault="00607708" w:rsidP="00445548">
      <w:pPr>
        <w:snapToGrid w:val="0"/>
        <w:rPr>
          <w:rFonts w:asciiTheme="minorHAnsi" w:hAnsiTheme="minorHAnsi" w:cstheme="minorHAnsi"/>
        </w:rPr>
      </w:pPr>
      <w:r>
        <w:rPr>
          <w:rFonts w:asciiTheme="minorHAnsi" w:hAnsiTheme="minorHAnsi" w:cstheme="minorHAnsi"/>
        </w:rPr>
        <w:t xml:space="preserve">Patients and visitors will be actively screened at the designated hospital entrance.  All persons will screen ‘negative’ or ‘positive’ and will be directed to appropriate space or denied entry </w:t>
      </w:r>
      <w:r w:rsidR="00C7403E">
        <w:rPr>
          <w:rFonts w:asciiTheme="minorHAnsi" w:hAnsiTheme="minorHAnsi" w:cstheme="minorHAnsi"/>
        </w:rPr>
        <w:t xml:space="preserve">depending on reason for visit. </w:t>
      </w:r>
    </w:p>
    <w:p w:rsidR="00607708" w:rsidRDefault="00607708" w:rsidP="00445548">
      <w:pPr>
        <w:snapToGrid w:val="0"/>
        <w:rPr>
          <w:rFonts w:asciiTheme="minorHAnsi" w:hAnsiTheme="minorHAnsi" w:cstheme="minorHAnsi"/>
        </w:rPr>
      </w:pPr>
    </w:p>
    <w:p w:rsidR="00607708" w:rsidRDefault="00607708" w:rsidP="00445548">
      <w:pPr>
        <w:snapToGrid w:val="0"/>
        <w:rPr>
          <w:rFonts w:asciiTheme="minorHAnsi" w:hAnsiTheme="minorHAnsi" w:cstheme="minorHAnsi"/>
        </w:rPr>
      </w:pPr>
      <w:r>
        <w:rPr>
          <w:rFonts w:asciiTheme="minorHAnsi" w:hAnsiTheme="minorHAnsi" w:cstheme="minorHAnsi"/>
        </w:rPr>
        <w:t xml:space="preserve">Staff shall use the designated staff entrance, and complete the screening application at the kiosk or on their person device prior to entry.  If a staff member fails screening, they must report this to their manager and Occupational health to determine if entry into the workplace is allowed.  Staff shall not enter until clearance is given.  </w:t>
      </w:r>
      <w:r w:rsidR="0048758D">
        <w:rPr>
          <w:rFonts w:asciiTheme="minorHAnsi" w:hAnsiTheme="minorHAnsi" w:cstheme="minorHAnsi"/>
        </w:rPr>
        <w:t xml:space="preserve">  Staff must carefully monitor for symptoms and not report to work if symptoms are present until reviewed with Occupational Health (or manager on call during off hours).  If a staff member develops symptoms while at work, they must immediately notify their superv</w:t>
      </w:r>
      <w:r w:rsidR="00F0049D">
        <w:rPr>
          <w:rFonts w:asciiTheme="minorHAnsi" w:hAnsiTheme="minorHAnsi" w:cstheme="minorHAnsi"/>
        </w:rPr>
        <w:t>isor and Occupational health.  I</w:t>
      </w:r>
      <w:r w:rsidR="0048758D">
        <w:rPr>
          <w:rFonts w:asciiTheme="minorHAnsi" w:hAnsiTheme="minorHAnsi" w:cstheme="minorHAnsi"/>
        </w:rPr>
        <w:t xml:space="preserve">nstructions will be given regarding testing and follow up.  Staff should wipe down their immediate work area (if applicable) using hospital supplied cleaner, and/or notify housekeeping as required.  </w:t>
      </w:r>
    </w:p>
    <w:p w:rsidR="00607708" w:rsidRDefault="00607708" w:rsidP="00445548">
      <w:pPr>
        <w:snapToGrid w:val="0"/>
        <w:rPr>
          <w:rFonts w:asciiTheme="minorHAnsi" w:hAnsiTheme="minorHAnsi" w:cstheme="minorHAnsi"/>
        </w:rPr>
      </w:pPr>
    </w:p>
    <w:p w:rsidR="00737D15" w:rsidRDefault="006B6AEE" w:rsidP="00445548">
      <w:pPr>
        <w:snapToGrid w:val="0"/>
        <w:rPr>
          <w:rFonts w:asciiTheme="minorHAnsi" w:hAnsiTheme="minorHAnsi" w:cstheme="minorHAnsi"/>
        </w:rPr>
      </w:pPr>
      <w:r>
        <w:rPr>
          <w:rFonts w:asciiTheme="minorHAnsi" w:hAnsiTheme="minorHAnsi" w:cstheme="minorHAnsi"/>
          <w:b/>
        </w:rPr>
        <w:t xml:space="preserve">Patient </w:t>
      </w:r>
      <w:r w:rsidR="00737D15" w:rsidRPr="00737D15">
        <w:rPr>
          <w:rFonts w:asciiTheme="minorHAnsi" w:hAnsiTheme="minorHAnsi" w:cstheme="minorHAnsi"/>
          <w:b/>
        </w:rPr>
        <w:t xml:space="preserve">Face Coverings </w:t>
      </w:r>
    </w:p>
    <w:p w:rsidR="00737D15" w:rsidRDefault="00737D15" w:rsidP="00445548">
      <w:pPr>
        <w:snapToGrid w:val="0"/>
        <w:rPr>
          <w:rFonts w:asciiTheme="minorHAnsi" w:hAnsiTheme="minorHAnsi" w:cstheme="minorHAnsi"/>
        </w:rPr>
      </w:pPr>
      <w:r>
        <w:rPr>
          <w:rFonts w:asciiTheme="minorHAnsi" w:hAnsiTheme="minorHAnsi" w:cstheme="minorHAnsi"/>
        </w:rPr>
        <w:t xml:space="preserve">All persons entering the facility must wear a face covering, unless eligible for a provincial exemption.  Face </w:t>
      </w:r>
      <w:r>
        <w:rPr>
          <w:rFonts w:asciiTheme="minorHAnsi" w:hAnsiTheme="minorHAnsi" w:cstheme="minorHAnsi"/>
        </w:rPr>
        <w:lastRenderedPageBreak/>
        <w:t>coverings may include (but are not limited to) surgical/procedure</w:t>
      </w:r>
      <w:r w:rsidR="007D40E5">
        <w:rPr>
          <w:rFonts w:asciiTheme="minorHAnsi" w:hAnsiTheme="minorHAnsi" w:cstheme="minorHAnsi"/>
        </w:rPr>
        <w:t xml:space="preserve"> masks, fabric face masks</w:t>
      </w:r>
      <w:r>
        <w:rPr>
          <w:rFonts w:asciiTheme="minorHAnsi" w:hAnsiTheme="minorHAnsi" w:cstheme="minorHAnsi"/>
        </w:rPr>
        <w:t xml:space="preserve"> or bandanas.  Patients who arrive without a face covering will be offered a procedure mask at the screening booth.  Persons who state they are eligible for an exemption and are unable to wear a mask will be offered a face shield, and/or appropriate department specific procedures will be used to minimize contact with other persons. </w:t>
      </w:r>
    </w:p>
    <w:p w:rsidR="00681A9E" w:rsidRDefault="00681A9E" w:rsidP="00445548">
      <w:pPr>
        <w:snapToGrid w:val="0"/>
        <w:rPr>
          <w:rFonts w:asciiTheme="minorHAnsi" w:hAnsiTheme="minorHAnsi" w:cstheme="minorHAnsi"/>
        </w:rPr>
      </w:pPr>
    </w:p>
    <w:p w:rsidR="00681A9E" w:rsidRDefault="00681A9E" w:rsidP="00445548">
      <w:pPr>
        <w:snapToGrid w:val="0"/>
        <w:rPr>
          <w:rFonts w:asciiTheme="minorHAnsi" w:hAnsiTheme="minorHAnsi" w:cstheme="minorHAnsi"/>
        </w:rPr>
      </w:pPr>
      <w:r w:rsidRPr="00681A9E">
        <w:rPr>
          <w:rFonts w:asciiTheme="minorHAnsi" w:hAnsiTheme="minorHAnsi" w:cstheme="minorHAnsi"/>
          <w:highlight w:val="yellow"/>
        </w:rPr>
        <w:t>Inpatients do not require face masks while in their own room, but if there are no contraindications, and the patient is able to understand and comply, face masks should be worn when patient is outside the room (ex. testing, ambulation, etc).  Patients should be given 1 procedure mask per day, to be worn when out of the room, and stored in a clean space.</w:t>
      </w:r>
      <w:r>
        <w:rPr>
          <w:rFonts w:asciiTheme="minorHAnsi" w:hAnsiTheme="minorHAnsi" w:cstheme="minorHAnsi"/>
        </w:rPr>
        <w:t xml:space="preserve"> </w:t>
      </w:r>
    </w:p>
    <w:p w:rsidR="00737D15" w:rsidRPr="0074321F" w:rsidRDefault="00737D15" w:rsidP="00445548">
      <w:pPr>
        <w:snapToGrid w:val="0"/>
        <w:rPr>
          <w:rFonts w:asciiTheme="minorHAnsi" w:hAnsiTheme="minorHAnsi" w:cstheme="minorHAnsi"/>
        </w:rPr>
      </w:pPr>
    </w:p>
    <w:p w:rsidR="0074321F" w:rsidRDefault="0074321F" w:rsidP="00445548">
      <w:pPr>
        <w:snapToGrid w:val="0"/>
        <w:rPr>
          <w:rFonts w:asciiTheme="minorHAnsi" w:hAnsiTheme="minorHAnsi" w:cstheme="minorHAnsi"/>
          <w:b/>
        </w:rPr>
      </w:pPr>
      <w:r>
        <w:rPr>
          <w:rFonts w:asciiTheme="minorHAnsi" w:hAnsiTheme="minorHAnsi" w:cstheme="minorHAnsi"/>
          <w:b/>
        </w:rPr>
        <w:t xml:space="preserve">Indication for </w:t>
      </w:r>
      <w:r w:rsidR="00A37067">
        <w:rPr>
          <w:rFonts w:asciiTheme="minorHAnsi" w:hAnsiTheme="minorHAnsi" w:cstheme="minorHAnsi"/>
          <w:b/>
        </w:rPr>
        <w:t xml:space="preserve">COVID-19 </w:t>
      </w:r>
      <w:r>
        <w:rPr>
          <w:rFonts w:asciiTheme="minorHAnsi" w:hAnsiTheme="minorHAnsi" w:cstheme="minorHAnsi"/>
          <w:b/>
        </w:rPr>
        <w:t>Testing</w:t>
      </w:r>
    </w:p>
    <w:p w:rsidR="00A37067" w:rsidRDefault="00A37067" w:rsidP="00445548">
      <w:pPr>
        <w:snapToGrid w:val="0"/>
        <w:rPr>
          <w:rFonts w:asciiTheme="minorHAnsi" w:hAnsiTheme="minorHAnsi" w:cstheme="minorHAnsi"/>
        </w:rPr>
      </w:pPr>
      <w:r>
        <w:rPr>
          <w:rFonts w:asciiTheme="minorHAnsi" w:hAnsiTheme="minorHAnsi" w:cstheme="minorHAnsi"/>
        </w:rPr>
        <w:t>The following people should be tested for COVID-19</w:t>
      </w:r>
      <w:r w:rsidR="00607708">
        <w:rPr>
          <w:rFonts w:asciiTheme="minorHAnsi" w:hAnsiTheme="minorHAnsi" w:cstheme="minorHAnsi"/>
        </w:rPr>
        <w:t>:</w:t>
      </w:r>
      <w:r>
        <w:rPr>
          <w:rFonts w:asciiTheme="minorHAnsi" w:hAnsiTheme="minorHAnsi" w:cstheme="minorHAnsi"/>
        </w:rPr>
        <w:t xml:space="preserve"> </w:t>
      </w:r>
    </w:p>
    <w:p w:rsidR="00A37067" w:rsidRDefault="00A37067" w:rsidP="00A37067">
      <w:pPr>
        <w:pStyle w:val="ListParagraph"/>
        <w:numPr>
          <w:ilvl w:val="0"/>
          <w:numId w:val="36"/>
        </w:numPr>
        <w:snapToGrid w:val="0"/>
        <w:rPr>
          <w:rFonts w:asciiTheme="minorHAnsi" w:hAnsiTheme="minorHAnsi" w:cstheme="minorHAnsi"/>
        </w:rPr>
      </w:pPr>
      <w:r>
        <w:rPr>
          <w:rFonts w:asciiTheme="minorHAnsi" w:hAnsiTheme="minorHAnsi" w:cstheme="minorHAnsi"/>
        </w:rPr>
        <w:t xml:space="preserve">Any person with symptoms consistent with COVID-19 (physician discretion may be used if symptoms related to other diagnosed condition) </w:t>
      </w:r>
    </w:p>
    <w:p w:rsidR="00A37067" w:rsidRPr="007D40E5" w:rsidRDefault="00A37067" w:rsidP="00A37067">
      <w:pPr>
        <w:pStyle w:val="ListParagraph"/>
        <w:numPr>
          <w:ilvl w:val="0"/>
          <w:numId w:val="36"/>
        </w:numPr>
        <w:snapToGrid w:val="0"/>
        <w:rPr>
          <w:rFonts w:asciiTheme="minorHAnsi" w:hAnsiTheme="minorHAnsi" w:cstheme="minorHAnsi"/>
        </w:rPr>
      </w:pPr>
      <w:r>
        <w:t>Any patient transferred between facilities (i.e. leaving one facility and entering another, even within same multi-site organization, regardless of symptomology), are to be tested upon admission to the destination facility</w:t>
      </w:r>
    </w:p>
    <w:p w:rsidR="007D40E5" w:rsidRPr="00607708" w:rsidRDefault="007D40E5" w:rsidP="00A37067">
      <w:pPr>
        <w:pStyle w:val="ListParagraph"/>
        <w:numPr>
          <w:ilvl w:val="0"/>
          <w:numId w:val="36"/>
        </w:numPr>
        <w:snapToGrid w:val="0"/>
        <w:rPr>
          <w:rFonts w:asciiTheme="minorHAnsi" w:hAnsiTheme="minorHAnsi" w:cstheme="minorHAnsi"/>
        </w:rPr>
      </w:pPr>
      <w:r>
        <w:t xml:space="preserve">Close contacts of persons exposed to a positive case of COVID-19, and as directed in COVID-19 outbreaks (in consultation with IPAC and Public Health) </w:t>
      </w:r>
    </w:p>
    <w:p w:rsidR="00607708" w:rsidRPr="00A37067" w:rsidRDefault="00607708" w:rsidP="00A37067">
      <w:pPr>
        <w:pStyle w:val="ListParagraph"/>
        <w:numPr>
          <w:ilvl w:val="0"/>
          <w:numId w:val="36"/>
        </w:numPr>
        <w:snapToGrid w:val="0"/>
        <w:rPr>
          <w:rFonts w:asciiTheme="minorHAnsi" w:hAnsiTheme="minorHAnsi" w:cstheme="minorHAnsi"/>
        </w:rPr>
      </w:pPr>
      <w:r>
        <w:t xml:space="preserve">Asymptomatic testing should only be completed as indicated by provincial testing guidelines, and is not </w:t>
      </w:r>
      <w:r w:rsidR="00C7403E">
        <w:t>typically</w:t>
      </w:r>
      <w:r>
        <w:t xml:space="preserve"> recommended for general public </w:t>
      </w:r>
    </w:p>
    <w:p w:rsidR="00A37067" w:rsidRDefault="00A37067" w:rsidP="00445548">
      <w:pPr>
        <w:snapToGrid w:val="0"/>
        <w:rPr>
          <w:rFonts w:asciiTheme="minorHAnsi" w:hAnsiTheme="minorHAnsi" w:cstheme="minorHAnsi"/>
          <w:b/>
        </w:rPr>
      </w:pPr>
    </w:p>
    <w:p w:rsidR="00B825CB" w:rsidRPr="00B825CB" w:rsidRDefault="00B825CB" w:rsidP="00B825CB">
      <w:pPr>
        <w:snapToGrid w:val="0"/>
        <w:rPr>
          <w:rFonts w:asciiTheme="minorHAnsi" w:hAnsiTheme="minorHAnsi" w:cstheme="minorHAnsi"/>
          <w:b/>
        </w:rPr>
      </w:pPr>
      <w:r>
        <w:rPr>
          <w:rFonts w:asciiTheme="minorHAnsi" w:hAnsiTheme="minorHAnsi" w:cstheme="minorHAnsi"/>
          <w:b/>
        </w:rPr>
        <w:t xml:space="preserve">Laboratory Specimen Collection </w:t>
      </w:r>
    </w:p>
    <w:p w:rsidR="00B825CB" w:rsidRDefault="00B825CB" w:rsidP="00B825CB">
      <w:pPr>
        <w:snapToGrid w:val="0"/>
      </w:pPr>
      <w:r>
        <w:t>Molecular testing (e.g. Polymerase chain reaction PCR test) detects virus or viral fragments, and is used for diagnostic purposes.   Serology testing is only available for clinical use under very specific clinical indications and should</w:t>
      </w:r>
      <w:r w:rsidRPr="00EC2AC4">
        <w:rPr>
          <w:u w:val="single"/>
        </w:rPr>
        <w:t xml:space="preserve"> not</w:t>
      </w:r>
      <w:r>
        <w:t xml:space="preserve"> be used for screening and diagnosis of acute COVID-19 infection.  </w:t>
      </w:r>
    </w:p>
    <w:p w:rsidR="00B825CB" w:rsidRDefault="00B825CB" w:rsidP="00B825CB">
      <w:pPr>
        <w:snapToGrid w:val="0"/>
      </w:pPr>
    </w:p>
    <w:p w:rsidR="00B825CB" w:rsidRDefault="00B825CB" w:rsidP="00B825CB">
      <w:pPr>
        <w:snapToGrid w:val="0"/>
      </w:pPr>
      <w:r>
        <w:tab/>
        <w:t>Preferred Specimen Types (with optimal sensitivity):</w:t>
      </w:r>
    </w:p>
    <w:p w:rsidR="00B825CB" w:rsidRDefault="00B825CB" w:rsidP="00B825CB">
      <w:pPr>
        <w:pStyle w:val="ListParagraph"/>
        <w:numPr>
          <w:ilvl w:val="0"/>
          <w:numId w:val="34"/>
        </w:numPr>
        <w:snapToGrid w:val="0"/>
      </w:pPr>
      <w:r>
        <w:t>Nasopharyngeal Swab</w:t>
      </w:r>
    </w:p>
    <w:p w:rsidR="00B825CB" w:rsidRDefault="00B825CB" w:rsidP="00B825CB">
      <w:pPr>
        <w:pStyle w:val="ListParagraph"/>
        <w:numPr>
          <w:ilvl w:val="0"/>
          <w:numId w:val="34"/>
        </w:numPr>
        <w:snapToGrid w:val="0"/>
      </w:pPr>
      <w:r>
        <w:t xml:space="preserve">Lower Respiratory Tract Sample (ex. sputum sample)  </w:t>
      </w:r>
    </w:p>
    <w:p w:rsidR="00B825CB" w:rsidRDefault="00B825CB" w:rsidP="00737D15">
      <w:pPr>
        <w:snapToGrid w:val="0"/>
      </w:pPr>
      <w:r>
        <w:tab/>
        <w:t>If the above are not possible, the following can be used (less optimal, lower sensitivity):</w:t>
      </w:r>
    </w:p>
    <w:p w:rsidR="00B825CB" w:rsidRDefault="00B825CB" w:rsidP="00B825CB">
      <w:pPr>
        <w:pStyle w:val="ListParagraph"/>
        <w:numPr>
          <w:ilvl w:val="0"/>
          <w:numId w:val="35"/>
        </w:numPr>
        <w:snapToGrid w:val="0"/>
      </w:pPr>
      <w:r>
        <w:t>Deep nasal</w:t>
      </w:r>
    </w:p>
    <w:p w:rsidR="00B825CB" w:rsidRDefault="00B825CB" w:rsidP="00B825CB">
      <w:pPr>
        <w:pStyle w:val="ListParagraph"/>
        <w:numPr>
          <w:ilvl w:val="0"/>
          <w:numId w:val="35"/>
        </w:numPr>
        <w:snapToGrid w:val="0"/>
      </w:pPr>
      <w:r>
        <w:t xml:space="preserve">Throat AND both nares </w:t>
      </w:r>
      <w:r w:rsidR="001B1DF3">
        <w:t xml:space="preserve"> </w:t>
      </w:r>
    </w:p>
    <w:p w:rsidR="00B825CB" w:rsidRDefault="00B825CB" w:rsidP="00445548">
      <w:pPr>
        <w:snapToGrid w:val="0"/>
        <w:rPr>
          <w:rFonts w:asciiTheme="minorHAnsi" w:hAnsiTheme="minorHAnsi" w:cstheme="minorHAnsi"/>
          <w:b/>
        </w:rPr>
      </w:pPr>
    </w:p>
    <w:p w:rsidR="00607708" w:rsidRDefault="00607708" w:rsidP="00607708">
      <w:pPr>
        <w:snapToGrid w:val="0"/>
      </w:pPr>
      <w:r>
        <w:t xml:space="preserve">In a symptomatic patient in whom COVID-19 is suspected, only a single (1) specimen (nasopharyngeal (NP) preferred) is required for laboratory testing.   A single positive result is sufficient to confirm the presence of COVID-19. </w:t>
      </w:r>
    </w:p>
    <w:p w:rsidR="00607708" w:rsidRDefault="00607708" w:rsidP="00445548">
      <w:pPr>
        <w:snapToGrid w:val="0"/>
        <w:rPr>
          <w:rFonts w:asciiTheme="minorHAnsi" w:hAnsiTheme="minorHAnsi" w:cstheme="minorHAnsi"/>
          <w:b/>
        </w:rPr>
      </w:pPr>
    </w:p>
    <w:p w:rsidR="00D975C9" w:rsidRDefault="00D975C9" w:rsidP="00445548">
      <w:pPr>
        <w:snapToGrid w:val="0"/>
        <w:rPr>
          <w:rFonts w:asciiTheme="minorHAnsi" w:hAnsiTheme="minorHAnsi" w:cstheme="minorHAnsi"/>
          <w:b/>
        </w:rPr>
      </w:pPr>
      <w:r>
        <w:rPr>
          <w:rFonts w:asciiTheme="minorHAnsi" w:hAnsiTheme="minorHAnsi" w:cstheme="minorHAnsi"/>
          <w:b/>
        </w:rPr>
        <w:t xml:space="preserve">Isolation </w:t>
      </w:r>
    </w:p>
    <w:p w:rsidR="00B15AEB" w:rsidRDefault="00737D15" w:rsidP="00445548">
      <w:pPr>
        <w:snapToGrid w:val="0"/>
        <w:rPr>
          <w:rFonts w:asciiTheme="minorHAnsi" w:hAnsiTheme="minorHAnsi" w:cstheme="minorHAnsi"/>
        </w:rPr>
      </w:pPr>
      <w:r>
        <w:rPr>
          <w:rFonts w:asciiTheme="minorHAnsi" w:hAnsiTheme="minorHAnsi" w:cstheme="minorHAnsi"/>
        </w:rPr>
        <w:t xml:space="preserve">Patients being tested for COVID-19, </w:t>
      </w:r>
      <w:r w:rsidR="000C62BB">
        <w:rPr>
          <w:rFonts w:asciiTheme="minorHAnsi" w:hAnsiTheme="minorHAnsi" w:cstheme="minorHAnsi"/>
        </w:rPr>
        <w:t xml:space="preserve">or </w:t>
      </w:r>
      <w:r>
        <w:rPr>
          <w:rFonts w:asciiTheme="minorHAnsi" w:hAnsiTheme="minorHAnsi" w:cstheme="minorHAnsi"/>
        </w:rPr>
        <w:t xml:space="preserve">who are positive for COVID-19, require droplet/contact isolation with airborne isolation for AGMPs. </w:t>
      </w:r>
      <w:r w:rsidR="000C62BB">
        <w:rPr>
          <w:rFonts w:asciiTheme="minorHAnsi" w:hAnsiTheme="minorHAnsi" w:cstheme="minorHAnsi"/>
        </w:rPr>
        <w:t xml:space="preserve"> </w:t>
      </w:r>
      <w:r w:rsidR="00B15AEB">
        <w:rPr>
          <w:rFonts w:asciiTheme="minorHAnsi" w:hAnsiTheme="minorHAnsi" w:cstheme="minorHAnsi"/>
        </w:rPr>
        <w:t xml:space="preserve">A negative pressure room is not required, unless requiring an aerosolizing procedure or there is a high likelihood of requiring an AGMP.  </w:t>
      </w:r>
    </w:p>
    <w:p w:rsidR="00B15AEB" w:rsidRDefault="00B15AEB" w:rsidP="00445548">
      <w:pPr>
        <w:snapToGrid w:val="0"/>
        <w:rPr>
          <w:rFonts w:asciiTheme="minorHAnsi" w:hAnsiTheme="minorHAnsi" w:cstheme="minorHAnsi"/>
        </w:rPr>
      </w:pPr>
    </w:p>
    <w:p w:rsidR="00737D15" w:rsidRDefault="007D40E5" w:rsidP="00445548">
      <w:pPr>
        <w:snapToGrid w:val="0"/>
        <w:rPr>
          <w:rFonts w:asciiTheme="minorHAnsi" w:hAnsiTheme="minorHAnsi" w:cstheme="minorHAnsi"/>
        </w:rPr>
      </w:pPr>
      <w:r>
        <w:rPr>
          <w:rFonts w:asciiTheme="minorHAnsi" w:hAnsiTheme="minorHAnsi" w:cstheme="minorHAnsi"/>
        </w:rPr>
        <w:t xml:space="preserve">Patients </w:t>
      </w:r>
      <w:r w:rsidR="00B15AEB">
        <w:rPr>
          <w:rFonts w:asciiTheme="minorHAnsi" w:hAnsiTheme="minorHAnsi" w:cstheme="minorHAnsi"/>
        </w:rPr>
        <w:t>waiting a COVID-19 test result is for patient</w:t>
      </w:r>
      <w:r w:rsidR="000C62BB">
        <w:rPr>
          <w:rFonts w:asciiTheme="minorHAnsi" w:hAnsiTheme="minorHAnsi" w:cstheme="minorHAnsi"/>
        </w:rPr>
        <w:t xml:space="preserve"> requiring testing prior to discharge to LTCH (who have no other indication for testing), or patients who require testing prior to surgery (who have no other indication for testing)</w:t>
      </w:r>
      <w:r>
        <w:rPr>
          <w:rFonts w:asciiTheme="minorHAnsi" w:hAnsiTheme="minorHAnsi" w:cstheme="minorHAnsi"/>
        </w:rPr>
        <w:t xml:space="preserve"> are the only exception, and do </w:t>
      </w:r>
      <w:r w:rsidRPr="007D40E5">
        <w:rPr>
          <w:rFonts w:asciiTheme="minorHAnsi" w:hAnsiTheme="minorHAnsi" w:cstheme="minorHAnsi"/>
          <w:b/>
        </w:rPr>
        <w:t>not</w:t>
      </w:r>
      <w:r>
        <w:rPr>
          <w:rFonts w:asciiTheme="minorHAnsi" w:hAnsiTheme="minorHAnsi" w:cstheme="minorHAnsi"/>
        </w:rPr>
        <w:t xml:space="preserve"> require isolation waiting for results</w:t>
      </w:r>
      <w:r w:rsidR="000C62BB">
        <w:rPr>
          <w:rFonts w:asciiTheme="minorHAnsi" w:hAnsiTheme="minorHAnsi" w:cstheme="minorHAnsi"/>
        </w:rPr>
        <w:t xml:space="preserve">.  </w:t>
      </w:r>
    </w:p>
    <w:p w:rsidR="000C62BB" w:rsidRDefault="000C62BB" w:rsidP="00445548">
      <w:pPr>
        <w:snapToGrid w:val="0"/>
        <w:rPr>
          <w:rFonts w:asciiTheme="minorHAnsi" w:hAnsiTheme="minorHAnsi" w:cstheme="minorHAnsi"/>
        </w:rPr>
      </w:pPr>
    </w:p>
    <w:p w:rsidR="0047095F" w:rsidRDefault="0047095F" w:rsidP="007D40E5">
      <w:pPr>
        <w:snapToGrid w:val="0"/>
        <w:rPr>
          <w:rFonts w:asciiTheme="minorHAnsi" w:hAnsiTheme="minorHAnsi" w:cstheme="minorHAnsi"/>
        </w:rPr>
      </w:pPr>
      <w:r>
        <w:rPr>
          <w:rFonts w:asciiTheme="minorHAnsi" w:hAnsiTheme="minorHAnsi" w:cstheme="minorHAnsi"/>
        </w:rPr>
        <w:t xml:space="preserve">Patients </w:t>
      </w:r>
      <w:r w:rsidR="007D40E5">
        <w:rPr>
          <w:rFonts w:asciiTheme="minorHAnsi" w:hAnsiTheme="minorHAnsi" w:cstheme="minorHAnsi"/>
        </w:rPr>
        <w:t xml:space="preserve">requiring isolation for COVID-19 (PUI or confirmed case) </w:t>
      </w:r>
      <w:r>
        <w:rPr>
          <w:rFonts w:asciiTheme="minorHAnsi" w:hAnsiTheme="minorHAnsi" w:cstheme="minorHAnsi"/>
        </w:rPr>
        <w:t xml:space="preserve">should be isolated in private rooms whenever possible.  When not possible, bed-space isolation should be used, and patients should be cohorted with patients of similar risk (ex.  Cohort two COVID-19 positive patients).  </w:t>
      </w:r>
    </w:p>
    <w:p w:rsidR="00737D15" w:rsidRPr="00737D15" w:rsidRDefault="00737D15" w:rsidP="00445548">
      <w:pPr>
        <w:snapToGrid w:val="0"/>
        <w:rPr>
          <w:rFonts w:asciiTheme="minorHAnsi" w:hAnsiTheme="minorHAnsi" w:cstheme="minorHAnsi"/>
        </w:rPr>
      </w:pPr>
    </w:p>
    <w:p w:rsidR="00BD3AC7" w:rsidRDefault="00BD3AC7" w:rsidP="007D40E5">
      <w:pPr>
        <w:snapToGrid w:val="0"/>
        <w:rPr>
          <w:rFonts w:asciiTheme="minorHAnsi" w:hAnsiTheme="minorHAnsi" w:cstheme="minorHAnsi"/>
          <w:b/>
        </w:rPr>
      </w:pPr>
      <w:r>
        <w:rPr>
          <w:rFonts w:asciiTheme="minorHAnsi" w:hAnsiTheme="minorHAnsi" w:cstheme="minorHAnsi"/>
          <w:b/>
        </w:rPr>
        <w:t xml:space="preserve">Aerosol Generating Medical Procedures (AGMPs) </w:t>
      </w:r>
    </w:p>
    <w:p w:rsidR="00BD3AC7" w:rsidRDefault="00BD3AC7" w:rsidP="00BD3AC7">
      <w:pPr>
        <w:snapToGrid w:val="0"/>
        <w:rPr>
          <w:rFonts w:asciiTheme="minorHAnsi" w:hAnsiTheme="minorHAnsi" w:cstheme="minorHAnsi"/>
        </w:rPr>
      </w:pPr>
      <w:r>
        <w:rPr>
          <w:rFonts w:asciiTheme="minorHAnsi" w:hAnsiTheme="minorHAnsi" w:cstheme="minorHAnsi"/>
        </w:rPr>
        <w:t xml:space="preserve">During the COVID-19 pandemic, AGMPs shall be done under airborne precautions.  Airborne isolation is to be maintained while the aerosolizing procedure is being completed, and for one hour after, unless there is signage on the room indicating a faster adequate air exchange.  See Airborne Isolation Policy for further details.  </w:t>
      </w:r>
    </w:p>
    <w:p w:rsidR="00BD3AC7" w:rsidRPr="00BD3AC7" w:rsidRDefault="00BD3AC7" w:rsidP="00BD3AC7">
      <w:pPr>
        <w:widowControl/>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There are AGMPs that pose a higher risk to health care providers when performed on patients with COVID-19.  When clinical judgement dictates that patients need these procedures, an N95 mask and airborne precautions should be used.  These include:</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CPR (with emergent intubation or manual ventilation) </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Tracheotomy/tracheostomy insertion</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High Frequency Oscillating Ventilation </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Open Suctioning (‘deep’, nasopharyngeal or tracheal)</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Non-invasive positive pressure ventilation (CPAP, BIPAP)</w:t>
      </w:r>
    </w:p>
    <w:p w:rsidR="00BD3AC7" w:rsidRPr="00BD3AC7" w:rsidRDefault="00BD3AC7" w:rsidP="00BD3AC7">
      <w:pPr>
        <w:widowControl/>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Some AGMPs should be avoided whenever possible.  These include:</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Sputum induction (therapeutic or diagnostic)</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Large volume nebulizers for humidity</w:t>
      </w:r>
    </w:p>
    <w:p w:rsidR="00BD3AC7" w:rsidRPr="00BD3AC7" w:rsidRDefault="00BD3AC7" w:rsidP="00BD3AC7">
      <w:pPr>
        <w:widowControl/>
        <w:numPr>
          <w:ilvl w:val="1"/>
          <w:numId w:val="47"/>
        </w:numPr>
        <w:ind w:left="900"/>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High flow oxygen therapy (see following slides for what is and what is not considered an AGMP regarding oxygen therapy) </w:t>
      </w:r>
    </w:p>
    <w:p w:rsidR="00BD3AC7" w:rsidRDefault="00BD3AC7" w:rsidP="00BD3AC7">
      <w:pPr>
        <w:snapToGrid w:val="0"/>
        <w:rPr>
          <w:rFonts w:asciiTheme="minorHAnsi" w:hAnsiTheme="minorHAnsi" w:cstheme="minorHAnsi"/>
        </w:rPr>
      </w:pPr>
    </w:p>
    <w:p w:rsidR="00BD3AC7" w:rsidRDefault="00BD3AC7" w:rsidP="007D40E5">
      <w:pPr>
        <w:snapToGrid w:val="0"/>
        <w:rPr>
          <w:rFonts w:asciiTheme="minorHAnsi" w:hAnsiTheme="minorHAnsi" w:cstheme="minorHAnsi"/>
          <w:b/>
        </w:rPr>
      </w:pPr>
      <w:r>
        <w:rPr>
          <w:rFonts w:asciiTheme="minorHAnsi" w:hAnsiTheme="minorHAnsi" w:cstheme="minorHAnsi"/>
        </w:rPr>
        <w:t xml:space="preserve">See </w:t>
      </w:r>
      <w:r w:rsidRPr="00BD3AC7">
        <w:rPr>
          <w:rFonts w:asciiTheme="minorHAnsi" w:hAnsiTheme="minorHAnsi" w:cstheme="minorHAnsi"/>
          <w:b/>
        </w:rPr>
        <w:t>Appendix A</w:t>
      </w:r>
      <w:r>
        <w:rPr>
          <w:rFonts w:asciiTheme="minorHAnsi" w:hAnsiTheme="minorHAnsi" w:cstheme="minorHAnsi"/>
        </w:rPr>
        <w:t xml:space="preserve"> for a list of what is and what is not considered an AGMP (as listed on August 11 2020 Ontario Health Guideline) </w:t>
      </w:r>
    </w:p>
    <w:p w:rsidR="00BD3AC7" w:rsidRDefault="00BD3AC7" w:rsidP="007D40E5">
      <w:pPr>
        <w:snapToGrid w:val="0"/>
        <w:rPr>
          <w:rFonts w:asciiTheme="minorHAnsi" w:hAnsiTheme="minorHAnsi" w:cstheme="minorHAnsi"/>
          <w:b/>
        </w:rPr>
      </w:pPr>
    </w:p>
    <w:p w:rsidR="00D975C9" w:rsidRDefault="00D975C9" w:rsidP="007D40E5">
      <w:pPr>
        <w:snapToGrid w:val="0"/>
        <w:rPr>
          <w:rFonts w:asciiTheme="minorHAnsi" w:hAnsiTheme="minorHAnsi" w:cstheme="minorHAnsi"/>
          <w:b/>
        </w:rPr>
      </w:pPr>
      <w:r>
        <w:rPr>
          <w:rFonts w:asciiTheme="minorHAnsi" w:hAnsiTheme="minorHAnsi" w:cstheme="minorHAnsi"/>
          <w:b/>
        </w:rPr>
        <w:t xml:space="preserve">De-escalation of patients / Duration of Isolation Precautions </w:t>
      </w:r>
    </w:p>
    <w:p w:rsidR="0047095F" w:rsidRDefault="0047095F" w:rsidP="007D40E5">
      <w:pPr>
        <w:widowControl/>
        <w:rPr>
          <w:rFonts w:eastAsiaTheme="minorHAnsi" w:cs="Calibri"/>
          <w:snapToGrid/>
          <w:sz w:val="24"/>
          <w:szCs w:val="24"/>
        </w:rPr>
      </w:pPr>
      <w:r>
        <w:rPr>
          <w:rFonts w:eastAsiaTheme="minorHAnsi" w:cs="Calibri"/>
          <w:snapToGrid/>
          <w:sz w:val="24"/>
          <w:szCs w:val="24"/>
        </w:rPr>
        <w:t xml:space="preserve">Infection Prevention and Control and the most responsible physician must be consulted prior to discontinuation of isolation precautions for patients who test positive for COVID-19.   </w:t>
      </w:r>
    </w:p>
    <w:p w:rsidR="0047095F" w:rsidRDefault="0047095F" w:rsidP="007D40E5">
      <w:pPr>
        <w:widowControl/>
        <w:rPr>
          <w:rFonts w:eastAsiaTheme="minorHAnsi" w:cs="Calibri"/>
          <w:snapToGrid/>
          <w:sz w:val="24"/>
          <w:szCs w:val="24"/>
        </w:rPr>
      </w:pPr>
      <w:r>
        <w:rPr>
          <w:rFonts w:eastAsiaTheme="minorHAnsi" w:cs="Calibri"/>
          <w:snapToGrid/>
          <w:sz w:val="24"/>
          <w:szCs w:val="24"/>
        </w:rPr>
        <w:t xml:space="preserve">Patients whose COVID-19 results </w:t>
      </w:r>
      <w:r w:rsidRPr="0047095F">
        <w:rPr>
          <w:rFonts w:eastAsiaTheme="minorHAnsi" w:cs="Calibri"/>
          <w:snapToGrid/>
          <w:sz w:val="24"/>
          <w:szCs w:val="24"/>
        </w:rPr>
        <w:t xml:space="preserve">return negative, </w:t>
      </w:r>
      <w:r>
        <w:rPr>
          <w:rFonts w:eastAsiaTheme="minorHAnsi" w:cs="Calibri"/>
          <w:snapToGrid/>
          <w:sz w:val="24"/>
          <w:szCs w:val="24"/>
        </w:rPr>
        <w:t xml:space="preserve">are to be reviewed with the physician.  Physicians may wish to order repeat testing for patients with highly probably COVID-19.  Repeat testing should be completed at least 48h from first test, and at least 5 days from symptoms onset (so if first test done on Day 1 of symptoms, patient should remain isolated, and repeat testing on Day 5).   </w:t>
      </w:r>
    </w:p>
    <w:p w:rsidR="0047095F" w:rsidRDefault="0047095F" w:rsidP="007D40E5">
      <w:pPr>
        <w:widowControl/>
        <w:rPr>
          <w:rFonts w:eastAsiaTheme="minorHAnsi" w:cs="Calibri"/>
          <w:snapToGrid/>
          <w:sz w:val="24"/>
          <w:szCs w:val="24"/>
        </w:rPr>
      </w:pPr>
    </w:p>
    <w:p w:rsidR="0047095F" w:rsidRDefault="0047095F" w:rsidP="007D40E5">
      <w:pPr>
        <w:widowControl/>
        <w:rPr>
          <w:rFonts w:eastAsiaTheme="minorHAnsi" w:cs="Calibri"/>
          <w:snapToGrid/>
          <w:sz w:val="24"/>
          <w:szCs w:val="24"/>
        </w:rPr>
      </w:pPr>
      <w:r>
        <w:rPr>
          <w:rFonts w:eastAsiaTheme="minorHAnsi" w:cs="Calibri"/>
          <w:snapToGrid/>
          <w:sz w:val="24"/>
          <w:szCs w:val="24"/>
        </w:rPr>
        <w:t xml:space="preserve">Many patients may be de-escalated after one negative test, after the MRP gives clearance for de-escalation, as long as patient does not exhibit symptoms requiring ongoing isolation (ex.  </w:t>
      </w:r>
      <w:r w:rsidR="007D40E5">
        <w:rPr>
          <w:rFonts w:eastAsiaTheme="minorHAnsi" w:cs="Calibri"/>
          <w:snapToGrid/>
          <w:sz w:val="24"/>
          <w:szCs w:val="24"/>
        </w:rPr>
        <w:t>f</w:t>
      </w:r>
      <w:r>
        <w:rPr>
          <w:rFonts w:eastAsiaTheme="minorHAnsi" w:cs="Calibri"/>
          <w:snapToGrid/>
          <w:sz w:val="24"/>
          <w:szCs w:val="24"/>
        </w:rPr>
        <w:t xml:space="preserve">ever, diarrhea, vomiting etc).  Patients who have had an exposure to COVID-19, or who have travelled internationally must remain in isolation to complete their 14 day isolation period, as well as meeting the above criteria for discontinuation of isolation. </w:t>
      </w:r>
    </w:p>
    <w:p w:rsidR="0047095F" w:rsidRDefault="0047095F" w:rsidP="007D40E5">
      <w:pPr>
        <w:widowControl/>
        <w:rPr>
          <w:rFonts w:eastAsiaTheme="minorHAnsi" w:cs="Calibri"/>
          <w:snapToGrid/>
          <w:sz w:val="24"/>
          <w:szCs w:val="24"/>
        </w:rPr>
      </w:pPr>
    </w:p>
    <w:p w:rsidR="0047095F" w:rsidRPr="0047095F" w:rsidRDefault="0047095F" w:rsidP="007D40E5">
      <w:pPr>
        <w:widowControl/>
        <w:rPr>
          <w:rFonts w:eastAsiaTheme="minorHAnsi" w:cs="Calibri"/>
          <w:snapToGrid/>
          <w:sz w:val="24"/>
          <w:szCs w:val="24"/>
        </w:rPr>
      </w:pPr>
      <w:r w:rsidRPr="0047095F">
        <w:rPr>
          <w:rFonts w:eastAsiaTheme="minorHAnsi" w:cs="Calibri"/>
          <w:snapToGrid/>
          <w:sz w:val="24"/>
          <w:szCs w:val="24"/>
        </w:rPr>
        <w:t>If there are questions regarding isolation requirements</w:t>
      </w:r>
      <w:r>
        <w:rPr>
          <w:rFonts w:eastAsiaTheme="minorHAnsi" w:cs="Calibri"/>
          <w:snapToGrid/>
          <w:sz w:val="24"/>
          <w:szCs w:val="24"/>
        </w:rPr>
        <w:t xml:space="preserve"> IPAC must be contacted prior to discontinuation of isolation.  </w:t>
      </w:r>
    </w:p>
    <w:p w:rsidR="000C62BB" w:rsidRDefault="000C62BB" w:rsidP="007D40E5">
      <w:pPr>
        <w:snapToGrid w:val="0"/>
        <w:rPr>
          <w:rFonts w:asciiTheme="minorHAnsi" w:hAnsiTheme="minorHAnsi" w:cstheme="minorHAnsi"/>
          <w:b/>
        </w:rPr>
      </w:pPr>
    </w:p>
    <w:p w:rsidR="00D975C9" w:rsidRDefault="00D975C9" w:rsidP="00445548">
      <w:pPr>
        <w:snapToGrid w:val="0"/>
        <w:rPr>
          <w:rFonts w:asciiTheme="minorHAnsi" w:hAnsiTheme="minorHAnsi" w:cstheme="minorHAnsi"/>
          <w:b/>
        </w:rPr>
      </w:pPr>
      <w:r>
        <w:rPr>
          <w:rFonts w:asciiTheme="minorHAnsi" w:hAnsiTheme="minorHAnsi" w:cstheme="minorHAnsi"/>
          <w:b/>
        </w:rPr>
        <w:lastRenderedPageBreak/>
        <w:t xml:space="preserve">Personal Protective Equipment </w:t>
      </w:r>
    </w:p>
    <w:p w:rsidR="005818C7" w:rsidRPr="005818C7" w:rsidRDefault="005818C7" w:rsidP="005818C7">
      <w:pPr>
        <w:snapToGrid w:val="0"/>
        <w:rPr>
          <w:rFonts w:asciiTheme="minorHAnsi" w:hAnsiTheme="minorHAnsi" w:cstheme="minorHAnsi"/>
        </w:rPr>
      </w:pPr>
      <w:r w:rsidRPr="005818C7">
        <w:rPr>
          <w:rFonts w:asciiTheme="minorHAnsi" w:hAnsiTheme="minorHAnsi" w:cstheme="minorHAnsi"/>
        </w:rPr>
        <w:t>Staff are to wear a procedure/surgical mask at all time when inside the work place, unless removed to drink or eat in a non-patient care area where physical distancing is being observed</w:t>
      </w:r>
      <w:r>
        <w:rPr>
          <w:rFonts w:asciiTheme="minorHAnsi" w:hAnsiTheme="minorHAnsi" w:cstheme="minorHAnsi"/>
        </w:rPr>
        <w:t xml:space="preserve"> (fabric/non-medical masks allowed for staff not working in patient care areas</w:t>
      </w:r>
      <w:r w:rsidR="005E727F">
        <w:rPr>
          <w:rFonts w:asciiTheme="minorHAnsi" w:hAnsiTheme="minorHAnsi" w:cstheme="minorHAnsi"/>
        </w:rPr>
        <w:t xml:space="preserve"> who are able to maintain a 2m distance from others at all times</w:t>
      </w:r>
      <w:r>
        <w:rPr>
          <w:rFonts w:asciiTheme="minorHAnsi" w:hAnsiTheme="minorHAnsi" w:cstheme="minorHAnsi"/>
        </w:rPr>
        <w:t>)</w:t>
      </w:r>
      <w:r w:rsidRPr="005818C7">
        <w:rPr>
          <w:rFonts w:asciiTheme="minorHAnsi" w:hAnsiTheme="minorHAnsi" w:cstheme="minorHAnsi"/>
        </w:rPr>
        <w:t>.</w:t>
      </w:r>
      <w:r>
        <w:rPr>
          <w:rFonts w:asciiTheme="minorHAnsi" w:hAnsiTheme="minorHAnsi" w:cstheme="minorHAnsi"/>
        </w:rPr>
        <w:t xml:space="preserve">  Eye protection is to be worn at all times while in patient care areas.  In addition to masks, gowns and gloves are to be worn when in the room, or within 2m of patients under investigation for, or confirmed positive for COVID-19. </w:t>
      </w:r>
      <w:r w:rsidR="00B42F55">
        <w:rPr>
          <w:rFonts w:asciiTheme="minorHAnsi" w:hAnsiTheme="minorHAnsi" w:cstheme="minorHAnsi"/>
        </w:rPr>
        <w:t xml:space="preserve">  Please see below for further direction on mask, eye protection and gown usage. </w:t>
      </w:r>
    </w:p>
    <w:p w:rsidR="00B15AEB" w:rsidRDefault="00B15AEB" w:rsidP="00445548">
      <w:pPr>
        <w:snapToGrid w:val="0"/>
        <w:rPr>
          <w:rFonts w:asciiTheme="minorHAnsi" w:hAnsiTheme="minorHAnsi" w:cstheme="minorHAnsi"/>
        </w:rPr>
      </w:pPr>
    </w:p>
    <w:p w:rsidR="006B6AEE" w:rsidRPr="006B6AEE" w:rsidRDefault="006B6AEE" w:rsidP="00445548">
      <w:pPr>
        <w:snapToGrid w:val="0"/>
        <w:rPr>
          <w:rFonts w:asciiTheme="minorHAnsi" w:hAnsiTheme="minorHAnsi" w:cstheme="minorHAnsi"/>
          <w:b/>
        </w:rPr>
      </w:pPr>
      <w:r>
        <w:rPr>
          <w:rFonts w:asciiTheme="minorHAnsi" w:hAnsiTheme="minorHAnsi" w:cstheme="minorHAnsi"/>
        </w:rPr>
        <w:tab/>
      </w:r>
      <w:r w:rsidRPr="006B6AEE">
        <w:rPr>
          <w:rFonts w:asciiTheme="minorHAnsi" w:hAnsiTheme="minorHAnsi" w:cstheme="minorHAnsi"/>
          <w:b/>
        </w:rPr>
        <w:t>Masks</w:t>
      </w:r>
      <w:r>
        <w:rPr>
          <w:rFonts w:asciiTheme="minorHAnsi" w:hAnsiTheme="minorHAnsi" w:cstheme="minorHAnsi"/>
          <w:b/>
        </w:rPr>
        <w:t xml:space="preserve"> </w:t>
      </w:r>
    </w:p>
    <w:p w:rsidR="006B6AEE" w:rsidRDefault="006B6AEE" w:rsidP="006B6AEE">
      <w:pPr>
        <w:pStyle w:val="ListParagraph"/>
        <w:numPr>
          <w:ilvl w:val="0"/>
          <w:numId w:val="38"/>
        </w:numPr>
        <w:snapToGrid w:val="0"/>
        <w:ind w:left="1080"/>
        <w:rPr>
          <w:rFonts w:asciiTheme="minorHAnsi" w:hAnsiTheme="minorHAnsi" w:cstheme="minorHAnsi"/>
        </w:rPr>
      </w:pPr>
      <w:r w:rsidRPr="006B6AEE">
        <w:rPr>
          <w:rFonts w:asciiTheme="minorHAnsi" w:hAnsiTheme="minorHAnsi" w:cstheme="minorHAnsi"/>
        </w:rPr>
        <w:t xml:space="preserve">Staff are to wear a procedure/surgical mask at all time when inside the work place, unless removed to drink or eat in a non-patient care area where physical distancing is being observed.   </w:t>
      </w:r>
    </w:p>
    <w:p w:rsidR="00681A9E" w:rsidRPr="00681A9E" w:rsidRDefault="00681A9E" w:rsidP="006B6AEE">
      <w:pPr>
        <w:pStyle w:val="ListParagraph"/>
        <w:numPr>
          <w:ilvl w:val="0"/>
          <w:numId w:val="38"/>
        </w:numPr>
        <w:snapToGrid w:val="0"/>
        <w:ind w:left="1080"/>
        <w:rPr>
          <w:rFonts w:asciiTheme="minorHAnsi" w:hAnsiTheme="minorHAnsi" w:cstheme="minorHAnsi"/>
          <w:highlight w:val="yellow"/>
        </w:rPr>
      </w:pPr>
      <w:r w:rsidRPr="00681A9E">
        <w:rPr>
          <w:rFonts w:asciiTheme="minorHAnsi" w:hAnsiTheme="minorHAnsi" w:cstheme="minorHAnsi"/>
          <w:highlight w:val="yellow"/>
        </w:rPr>
        <w:t xml:space="preserve">Patient facing staff may choose between level 1 -3 masks.  Non-patient facing staff should utilize the level 1 masks provided. </w:t>
      </w:r>
    </w:p>
    <w:p w:rsidR="00A42C5D" w:rsidRDefault="00A42C5D" w:rsidP="00A42C5D">
      <w:pPr>
        <w:pStyle w:val="ListParagraph"/>
        <w:numPr>
          <w:ilvl w:val="0"/>
          <w:numId w:val="38"/>
        </w:numPr>
        <w:snapToGrid w:val="0"/>
        <w:ind w:left="1080"/>
        <w:rPr>
          <w:rFonts w:asciiTheme="minorHAnsi" w:hAnsiTheme="minorHAnsi" w:cstheme="minorHAnsi"/>
        </w:rPr>
      </w:pPr>
      <w:r w:rsidRPr="006B6AEE">
        <w:rPr>
          <w:rFonts w:asciiTheme="minorHAnsi" w:hAnsiTheme="minorHAnsi" w:cstheme="minorHAnsi"/>
        </w:rPr>
        <w:t xml:space="preserve">Masks should be worn for the duration of the work shift unless it becomes soiled or wet, in which case it should be changed, with an effort to use no more than </w:t>
      </w:r>
      <w:r w:rsidR="00A83FE5">
        <w:rPr>
          <w:rFonts w:asciiTheme="minorHAnsi" w:hAnsiTheme="minorHAnsi" w:cstheme="minorHAnsi"/>
        </w:rPr>
        <w:t>4 masks within a 12 hour period (extended use).</w:t>
      </w:r>
    </w:p>
    <w:p w:rsidR="00A42C5D" w:rsidRDefault="00A42C5D" w:rsidP="00A42C5D">
      <w:pPr>
        <w:pStyle w:val="ListParagraph"/>
        <w:numPr>
          <w:ilvl w:val="0"/>
          <w:numId w:val="38"/>
        </w:numPr>
        <w:snapToGrid w:val="0"/>
        <w:ind w:left="1080"/>
        <w:rPr>
          <w:rFonts w:asciiTheme="minorHAnsi" w:hAnsiTheme="minorHAnsi" w:cstheme="minorHAnsi"/>
        </w:rPr>
      </w:pPr>
      <w:r w:rsidRPr="006B6AEE">
        <w:rPr>
          <w:rFonts w:asciiTheme="minorHAnsi" w:hAnsiTheme="minorHAnsi" w:cstheme="minorHAnsi"/>
        </w:rPr>
        <w:t xml:space="preserve">Staff working directly with patients should leave the mask on at all times and not donn and doff the same mask due to increased risk of contamination.  Staff working in non-patient care areas, or working in a patient care area, but not directly interacting with patients may follow limited re-use practices, doff their mask and set in a clean area, and reapply the same mask. </w:t>
      </w:r>
    </w:p>
    <w:p w:rsidR="00A42C5D" w:rsidRDefault="00A42C5D" w:rsidP="00A42C5D">
      <w:pPr>
        <w:pStyle w:val="ListParagraph"/>
        <w:numPr>
          <w:ilvl w:val="0"/>
          <w:numId w:val="38"/>
        </w:numPr>
        <w:snapToGrid w:val="0"/>
        <w:ind w:left="1080"/>
        <w:rPr>
          <w:rFonts w:asciiTheme="minorHAnsi" w:hAnsiTheme="minorHAnsi" w:cstheme="minorHAnsi"/>
        </w:rPr>
      </w:pPr>
      <w:r w:rsidRPr="00A42C5D">
        <w:rPr>
          <w:rFonts w:asciiTheme="minorHAnsi" w:hAnsiTheme="minorHAnsi" w:cstheme="minorHAnsi"/>
        </w:rPr>
        <w:t xml:space="preserve"> If an N95 is indicated due to an aerosolizing procedure the surgical mask should be doffed and discarded and replaced by an N95.  The N95 should then be left on and continue to be worn for extended use to conserve PPE and prevent ongoing switching between mask types</w:t>
      </w:r>
    </w:p>
    <w:p w:rsidR="005818C7" w:rsidRDefault="005818C7" w:rsidP="00A42C5D">
      <w:pPr>
        <w:pStyle w:val="ListParagraph"/>
        <w:numPr>
          <w:ilvl w:val="0"/>
          <w:numId w:val="38"/>
        </w:numPr>
        <w:snapToGrid w:val="0"/>
        <w:ind w:left="1080"/>
        <w:rPr>
          <w:rFonts w:asciiTheme="minorHAnsi" w:hAnsiTheme="minorHAnsi" w:cstheme="minorHAnsi"/>
        </w:rPr>
      </w:pPr>
      <w:r>
        <w:rPr>
          <w:rFonts w:asciiTheme="minorHAnsi" w:hAnsiTheme="minorHAnsi" w:cstheme="minorHAnsi"/>
        </w:rPr>
        <w:t xml:space="preserve">The mask must be changed to an N95 respirator for any AGMP, as well as when entering the room where the AGMP occurred for the designated air exchange period  (typically 1h, unless indicated as a faster time on the door).  Regulated health professionals are to complete a point of care risk assessment (PCRA) prior to every patient interaction, and should assess the task, patient and environment, and may choose to use an N95 respirator as they determine required.  </w:t>
      </w:r>
    </w:p>
    <w:p w:rsidR="00A42C5D" w:rsidRPr="00A42C5D" w:rsidRDefault="00A42C5D" w:rsidP="00A42C5D">
      <w:pPr>
        <w:pStyle w:val="ListParagraph"/>
        <w:numPr>
          <w:ilvl w:val="0"/>
          <w:numId w:val="38"/>
        </w:numPr>
        <w:snapToGrid w:val="0"/>
        <w:ind w:left="1080"/>
        <w:rPr>
          <w:rFonts w:asciiTheme="minorHAnsi" w:hAnsiTheme="minorHAnsi" w:cstheme="minorHAnsi"/>
        </w:rPr>
      </w:pPr>
      <w:r w:rsidRPr="00A42C5D">
        <w:rPr>
          <w:rFonts w:asciiTheme="minorHAnsi" w:hAnsiTheme="minorHAnsi" w:cstheme="minorHAnsi"/>
        </w:rPr>
        <w:t>Surgical masks can be worn when collecting nasopharyngeal and oropharyngeal swabs for COVID-19 testing</w:t>
      </w:r>
    </w:p>
    <w:p w:rsidR="00B42F55" w:rsidRDefault="00B42F55" w:rsidP="00A42C5D">
      <w:pPr>
        <w:snapToGrid w:val="0"/>
        <w:ind w:left="720"/>
        <w:rPr>
          <w:rFonts w:asciiTheme="minorHAnsi" w:hAnsiTheme="minorHAnsi" w:cstheme="minorHAnsi"/>
          <w:b/>
        </w:rPr>
      </w:pPr>
    </w:p>
    <w:p w:rsidR="00B42F55" w:rsidRDefault="00B42F55" w:rsidP="00A42C5D">
      <w:pPr>
        <w:snapToGrid w:val="0"/>
        <w:ind w:left="720"/>
        <w:rPr>
          <w:rFonts w:asciiTheme="minorHAnsi" w:hAnsiTheme="minorHAnsi" w:cstheme="minorHAnsi"/>
          <w:b/>
        </w:rPr>
      </w:pPr>
      <w:r>
        <w:rPr>
          <w:rFonts w:asciiTheme="minorHAnsi" w:hAnsiTheme="minorHAnsi" w:cstheme="minorHAnsi"/>
          <w:b/>
        </w:rPr>
        <w:t xml:space="preserve">Eye Protection </w:t>
      </w:r>
    </w:p>
    <w:p w:rsidR="00B42F55" w:rsidRDefault="00B42F55" w:rsidP="00B42F55">
      <w:pPr>
        <w:pStyle w:val="ListParagraph"/>
        <w:numPr>
          <w:ilvl w:val="0"/>
          <w:numId w:val="40"/>
        </w:numPr>
        <w:snapToGrid w:val="0"/>
        <w:ind w:left="1080"/>
        <w:rPr>
          <w:rFonts w:asciiTheme="minorHAnsi" w:hAnsiTheme="minorHAnsi" w:cstheme="minorHAnsi"/>
        </w:rPr>
      </w:pPr>
      <w:r w:rsidRPr="006B6AEE">
        <w:rPr>
          <w:rFonts w:asciiTheme="minorHAnsi" w:hAnsiTheme="minorHAnsi" w:cstheme="minorHAnsi"/>
        </w:rPr>
        <w:t>Eye protection must be worn when in any patient care area</w:t>
      </w:r>
      <w:r>
        <w:rPr>
          <w:rFonts w:asciiTheme="minorHAnsi" w:hAnsiTheme="minorHAnsi" w:cstheme="minorHAnsi"/>
        </w:rPr>
        <w:t xml:space="preserve"> (face shield, goggles or safety glasses –not personal eye glasses)</w:t>
      </w:r>
      <w:r w:rsidRPr="006B6AEE">
        <w:rPr>
          <w:rFonts w:asciiTheme="minorHAnsi" w:hAnsiTheme="minorHAnsi" w:cstheme="minorHAnsi"/>
        </w:rPr>
        <w:t>.</w:t>
      </w:r>
    </w:p>
    <w:p w:rsidR="00B42F55" w:rsidRPr="00B42F55" w:rsidRDefault="00B42F55" w:rsidP="00B42F55">
      <w:pPr>
        <w:pStyle w:val="ListParagraph"/>
        <w:numPr>
          <w:ilvl w:val="0"/>
          <w:numId w:val="40"/>
        </w:numPr>
        <w:snapToGrid w:val="0"/>
        <w:ind w:left="1170"/>
        <w:rPr>
          <w:rFonts w:asciiTheme="minorHAnsi" w:hAnsiTheme="minorHAnsi" w:cstheme="minorHAnsi"/>
        </w:rPr>
      </w:pPr>
      <w:r>
        <w:rPr>
          <w:rFonts w:asciiTheme="minorHAnsi" w:hAnsiTheme="minorHAnsi" w:cstheme="minorHAnsi"/>
        </w:rPr>
        <w:t>Full face shields are the preferable choice, as they offer</w:t>
      </w:r>
      <w:r w:rsidRPr="005818C7">
        <w:rPr>
          <w:rFonts w:asciiTheme="minorHAnsi" w:hAnsiTheme="minorHAnsi" w:cstheme="minorHAnsi"/>
        </w:rPr>
        <w:t xml:space="preserve"> a second barrier of protection and helps with the conservation of surgical/procedure masks or N-95 respirators as they are less likely to be contaminated during patient encounters</w:t>
      </w:r>
    </w:p>
    <w:p w:rsidR="00B42F55" w:rsidRDefault="00B42F55" w:rsidP="00A42C5D">
      <w:pPr>
        <w:snapToGrid w:val="0"/>
        <w:ind w:left="720"/>
        <w:rPr>
          <w:rFonts w:asciiTheme="minorHAnsi" w:hAnsiTheme="minorHAnsi" w:cstheme="minorHAnsi"/>
          <w:b/>
        </w:rPr>
      </w:pPr>
    </w:p>
    <w:p w:rsidR="006B6AEE" w:rsidRDefault="005818C7" w:rsidP="00A42C5D">
      <w:pPr>
        <w:snapToGrid w:val="0"/>
        <w:ind w:left="720"/>
        <w:rPr>
          <w:rFonts w:asciiTheme="minorHAnsi" w:hAnsiTheme="minorHAnsi" w:cstheme="minorHAnsi"/>
          <w:b/>
        </w:rPr>
      </w:pPr>
      <w:r>
        <w:rPr>
          <w:rFonts w:asciiTheme="minorHAnsi" w:hAnsiTheme="minorHAnsi" w:cstheme="minorHAnsi"/>
          <w:b/>
        </w:rPr>
        <w:t>Gowns/Tyvek</w:t>
      </w:r>
    </w:p>
    <w:p w:rsidR="005818C7" w:rsidRDefault="005818C7" w:rsidP="005818C7">
      <w:pPr>
        <w:pStyle w:val="ListParagraph"/>
        <w:numPr>
          <w:ilvl w:val="0"/>
          <w:numId w:val="39"/>
        </w:numPr>
        <w:snapToGrid w:val="0"/>
        <w:ind w:left="1080"/>
        <w:rPr>
          <w:rFonts w:asciiTheme="minorHAnsi" w:hAnsiTheme="minorHAnsi" w:cstheme="minorHAnsi"/>
        </w:rPr>
      </w:pPr>
      <w:r>
        <w:rPr>
          <w:rFonts w:asciiTheme="minorHAnsi" w:hAnsiTheme="minorHAnsi" w:cstheme="minorHAnsi"/>
        </w:rPr>
        <w:t xml:space="preserve">Patients under investigation (PUI) for, or confirmed positive for </w:t>
      </w:r>
      <w:r w:rsidRPr="005818C7">
        <w:rPr>
          <w:rFonts w:asciiTheme="minorHAnsi" w:hAnsiTheme="minorHAnsi" w:cstheme="minorHAnsi"/>
        </w:rPr>
        <w:t>COVID-19 are on Droplet + Contact Precautions; and gowns must be worn</w:t>
      </w:r>
      <w:r>
        <w:rPr>
          <w:rFonts w:asciiTheme="minorHAnsi" w:hAnsiTheme="minorHAnsi" w:cstheme="minorHAnsi"/>
        </w:rPr>
        <w:t xml:space="preserve"> when in their room and/or within 2m of them</w:t>
      </w:r>
      <w:r w:rsidRPr="005818C7">
        <w:rPr>
          <w:rFonts w:asciiTheme="minorHAnsi" w:hAnsiTheme="minorHAnsi" w:cstheme="minorHAnsi"/>
        </w:rPr>
        <w:t xml:space="preserve">. </w:t>
      </w:r>
    </w:p>
    <w:p w:rsidR="005818C7" w:rsidRDefault="005818C7" w:rsidP="005818C7">
      <w:pPr>
        <w:pStyle w:val="ListParagraph"/>
        <w:numPr>
          <w:ilvl w:val="0"/>
          <w:numId w:val="39"/>
        </w:numPr>
        <w:snapToGrid w:val="0"/>
        <w:ind w:left="1080"/>
        <w:rPr>
          <w:rFonts w:asciiTheme="minorHAnsi" w:hAnsiTheme="minorHAnsi" w:cstheme="minorHAnsi"/>
        </w:rPr>
      </w:pPr>
      <w:r w:rsidRPr="005818C7">
        <w:rPr>
          <w:rFonts w:asciiTheme="minorHAnsi" w:hAnsiTheme="minorHAnsi" w:cstheme="minorHAnsi"/>
        </w:rPr>
        <w:t xml:space="preserve">The gowns currently available in our hospitals for care of a COVID-19 patient are adequate to protect the healthcare worker.  Level 1 yellow washable gowns can be safely worn during most interactions.  Level 2 washable gowns should be worn when doing activities with possible mod-large splash.  Level 2 disposable blue gowns or Tyvek can be worn when intubating or doing other higher </w:t>
      </w:r>
      <w:r w:rsidRPr="005818C7">
        <w:rPr>
          <w:rFonts w:asciiTheme="minorHAnsi" w:hAnsiTheme="minorHAnsi" w:cstheme="minorHAnsi"/>
        </w:rPr>
        <w:lastRenderedPageBreak/>
        <w:t xml:space="preserve">exposure risk activities (but washable gowns are adequate protection) . </w:t>
      </w:r>
    </w:p>
    <w:p w:rsidR="005818C7" w:rsidRDefault="005818C7" w:rsidP="005818C7">
      <w:pPr>
        <w:pStyle w:val="ListParagraph"/>
        <w:numPr>
          <w:ilvl w:val="0"/>
          <w:numId w:val="39"/>
        </w:numPr>
        <w:snapToGrid w:val="0"/>
        <w:ind w:left="1080"/>
        <w:rPr>
          <w:rFonts w:asciiTheme="minorHAnsi" w:hAnsiTheme="minorHAnsi" w:cstheme="minorHAnsi"/>
        </w:rPr>
      </w:pPr>
      <w:r>
        <w:rPr>
          <w:rFonts w:asciiTheme="minorHAnsi" w:hAnsiTheme="minorHAnsi" w:cstheme="minorHAnsi"/>
        </w:rPr>
        <w:t>Gowns</w:t>
      </w:r>
      <w:r w:rsidRPr="005818C7">
        <w:rPr>
          <w:rFonts w:asciiTheme="minorHAnsi" w:hAnsiTheme="minorHAnsi" w:cstheme="minorHAnsi"/>
        </w:rPr>
        <w:t xml:space="preserve"> </w:t>
      </w:r>
      <w:r>
        <w:rPr>
          <w:rFonts w:asciiTheme="minorHAnsi" w:hAnsiTheme="minorHAnsi" w:cstheme="minorHAnsi"/>
        </w:rPr>
        <w:t>are to be changed</w:t>
      </w:r>
      <w:r w:rsidRPr="005818C7">
        <w:rPr>
          <w:rFonts w:asciiTheme="minorHAnsi" w:hAnsiTheme="minorHAnsi" w:cstheme="minorHAnsi"/>
        </w:rPr>
        <w:t xml:space="preserve"> between each patient</w:t>
      </w:r>
      <w:r>
        <w:rPr>
          <w:rFonts w:asciiTheme="minorHAnsi" w:hAnsiTheme="minorHAnsi" w:cstheme="minorHAnsi"/>
        </w:rPr>
        <w:t xml:space="preserve">.  If the hospital pandemic plan moves into phase 3, this will be communicated to all staff.  During phase 3, </w:t>
      </w:r>
      <w:r w:rsidRPr="005818C7">
        <w:rPr>
          <w:rFonts w:asciiTheme="minorHAnsi" w:hAnsiTheme="minorHAnsi" w:cstheme="minorHAnsi"/>
        </w:rPr>
        <w:t>the same gown can be worn when caring for positive COVID-19 patients cohorted in the same room or on an entire COVID unit. This allows the healthcare worker to complete their tasks efficiently and avoid the risk of contamination by doffing less frequently</w:t>
      </w:r>
    </w:p>
    <w:p w:rsidR="005818C7" w:rsidRDefault="005818C7" w:rsidP="005818C7">
      <w:pPr>
        <w:pStyle w:val="ListParagraph"/>
        <w:numPr>
          <w:ilvl w:val="0"/>
          <w:numId w:val="39"/>
        </w:numPr>
        <w:snapToGrid w:val="0"/>
        <w:ind w:left="1080"/>
        <w:rPr>
          <w:rFonts w:asciiTheme="minorHAnsi" w:hAnsiTheme="minorHAnsi" w:cstheme="minorHAnsi"/>
        </w:rPr>
      </w:pPr>
      <w:r w:rsidRPr="005818C7">
        <w:rPr>
          <w:rFonts w:asciiTheme="minorHAnsi" w:hAnsiTheme="minorHAnsi" w:cstheme="minorHAnsi"/>
        </w:rPr>
        <w:t>If a COVID-19 patient is not cohorted in a COVID-19 unit, gowns and gloves must be discarded before leaving the room</w:t>
      </w:r>
    </w:p>
    <w:p w:rsidR="005818C7" w:rsidRDefault="005818C7" w:rsidP="005818C7">
      <w:pPr>
        <w:pStyle w:val="ListParagraph"/>
        <w:numPr>
          <w:ilvl w:val="0"/>
          <w:numId w:val="39"/>
        </w:numPr>
        <w:snapToGrid w:val="0"/>
        <w:ind w:left="1080"/>
        <w:rPr>
          <w:rFonts w:asciiTheme="minorHAnsi" w:hAnsiTheme="minorHAnsi" w:cstheme="minorHAnsi"/>
        </w:rPr>
      </w:pPr>
      <w:r w:rsidRPr="005818C7">
        <w:rPr>
          <w:rFonts w:asciiTheme="minorHAnsi" w:hAnsiTheme="minorHAnsi" w:cstheme="minorHAnsi"/>
        </w:rPr>
        <w:t xml:space="preserve">Gowns need to be removed (doffed) and hand hygiene performed between  COVID-19 patients except on dedicated COVID-19 units (see upcoming slides) </w:t>
      </w:r>
    </w:p>
    <w:p w:rsidR="005818C7" w:rsidRDefault="005818C7" w:rsidP="005818C7">
      <w:pPr>
        <w:pStyle w:val="ListParagraph"/>
        <w:numPr>
          <w:ilvl w:val="0"/>
          <w:numId w:val="39"/>
        </w:numPr>
        <w:snapToGrid w:val="0"/>
        <w:ind w:left="1080"/>
        <w:rPr>
          <w:rFonts w:asciiTheme="minorHAnsi" w:hAnsiTheme="minorHAnsi" w:cstheme="minorHAnsi"/>
        </w:rPr>
      </w:pPr>
      <w:r w:rsidRPr="005818C7">
        <w:rPr>
          <w:rFonts w:asciiTheme="minorHAnsi" w:hAnsiTheme="minorHAnsi" w:cstheme="minorHAnsi"/>
        </w:rPr>
        <w:t>If the gown becomes visibly soiled or torn, please exit the room or the unit and remove and discard as per usual practices</w:t>
      </w:r>
    </w:p>
    <w:p w:rsidR="005818C7" w:rsidRPr="005818C7" w:rsidRDefault="005818C7" w:rsidP="005818C7">
      <w:pPr>
        <w:pStyle w:val="ListParagraph"/>
        <w:numPr>
          <w:ilvl w:val="0"/>
          <w:numId w:val="39"/>
        </w:numPr>
        <w:snapToGrid w:val="0"/>
        <w:ind w:left="1080"/>
        <w:rPr>
          <w:rFonts w:asciiTheme="minorHAnsi" w:hAnsiTheme="minorHAnsi" w:cstheme="minorHAnsi"/>
        </w:rPr>
      </w:pPr>
      <w:r>
        <w:rPr>
          <w:rFonts w:asciiTheme="minorHAnsi" w:hAnsiTheme="minorHAnsi" w:cstheme="minorHAnsi"/>
        </w:rPr>
        <w:t xml:space="preserve">Tyvek suits may be used during high-risk procedures as per PCRA.  Tyvek is </w:t>
      </w:r>
      <w:r w:rsidRPr="005818C7">
        <w:rPr>
          <w:rFonts w:asciiTheme="minorHAnsi" w:hAnsiTheme="minorHAnsi" w:cstheme="minorHAnsi"/>
          <w:b/>
        </w:rPr>
        <w:t>NOT</w:t>
      </w:r>
      <w:r>
        <w:rPr>
          <w:rFonts w:asciiTheme="minorHAnsi" w:hAnsiTheme="minorHAnsi" w:cstheme="minorHAnsi"/>
        </w:rPr>
        <w:t xml:space="preserve"> required for any procedure/situation, and gowns may be used in place of this based upon worker discretion. </w:t>
      </w:r>
    </w:p>
    <w:p w:rsidR="005818C7" w:rsidRPr="00A42C5D" w:rsidRDefault="005818C7" w:rsidP="00A42C5D">
      <w:pPr>
        <w:snapToGrid w:val="0"/>
        <w:ind w:left="720"/>
        <w:rPr>
          <w:rFonts w:asciiTheme="minorHAnsi" w:hAnsiTheme="minorHAnsi" w:cstheme="minorHAnsi"/>
          <w:b/>
        </w:rPr>
      </w:pPr>
    </w:p>
    <w:p w:rsidR="00D975C9" w:rsidRDefault="00D975C9" w:rsidP="00445548">
      <w:pPr>
        <w:snapToGrid w:val="0"/>
        <w:rPr>
          <w:rFonts w:asciiTheme="minorHAnsi" w:hAnsiTheme="minorHAnsi" w:cstheme="minorHAnsi"/>
          <w:b/>
        </w:rPr>
      </w:pPr>
      <w:r>
        <w:rPr>
          <w:rFonts w:asciiTheme="minorHAnsi" w:hAnsiTheme="minorHAnsi" w:cstheme="minorHAnsi"/>
          <w:b/>
        </w:rPr>
        <w:t>Visitors</w:t>
      </w:r>
    </w:p>
    <w:p w:rsidR="00B42F55" w:rsidRDefault="00B42F55" w:rsidP="00445548">
      <w:pPr>
        <w:snapToGrid w:val="0"/>
        <w:rPr>
          <w:rFonts w:asciiTheme="minorHAnsi" w:hAnsiTheme="minorHAnsi" w:cstheme="minorHAnsi"/>
        </w:rPr>
      </w:pPr>
      <w:r>
        <w:rPr>
          <w:rFonts w:asciiTheme="minorHAnsi" w:hAnsiTheme="minorHAnsi" w:cstheme="minorHAnsi"/>
        </w:rPr>
        <w:t>Visiting guidelines will be reassessed on a regular basis throughout the pandemic in order to balance the infection control risks and patient experience/needs.</w:t>
      </w:r>
      <w:r w:rsidR="0009339E" w:rsidRPr="0009339E">
        <w:rPr>
          <w:rFonts w:asciiTheme="minorHAnsi" w:hAnsiTheme="minorHAnsi" w:cstheme="minorHAnsi"/>
        </w:rPr>
        <w:t xml:space="preserve"> </w:t>
      </w:r>
      <w:r w:rsidR="0009339E">
        <w:rPr>
          <w:rFonts w:asciiTheme="minorHAnsi" w:hAnsiTheme="minorHAnsi" w:cstheme="minorHAnsi"/>
        </w:rPr>
        <w:t xml:space="preserve">Updated visitor guidelines will be communicated with staff and patients. </w:t>
      </w:r>
      <w:r>
        <w:rPr>
          <w:rFonts w:asciiTheme="minorHAnsi" w:hAnsiTheme="minorHAnsi" w:cstheme="minorHAnsi"/>
        </w:rPr>
        <w:t xml:space="preserve">  Essential caregivers will be designated </w:t>
      </w:r>
      <w:r w:rsidR="0020473A">
        <w:rPr>
          <w:rFonts w:asciiTheme="minorHAnsi" w:hAnsiTheme="minorHAnsi" w:cstheme="minorHAnsi"/>
        </w:rPr>
        <w:t>distinctly</w:t>
      </w:r>
      <w:r>
        <w:rPr>
          <w:rFonts w:asciiTheme="minorHAnsi" w:hAnsiTheme="minorHAnsi" w:cstheme="minorHAnsi"/>
        </w:rPr>
        <w:t xml:space="preserve"> </w:t>
      </w:r>
      <w:r w:rsidR="0020473A">
        <w:rPr>
          <w:rFonts w:asciiTheme="minorHAnsi" w:hAnsiTheme="minorHAnsi" w:cstheme="minorHAnsi"/>
        </w:rPr>
        <w:t xml:space="preserve">from </w:t>
      </w:r>
      <w:r>
        <w:rPr>
          <w:rFonts w:asciiTheme="minorHAnsi" w:hAnsiTheme="minorHAnsi" w:cstheme="minorHAnsi"/>
        </w:rPr>
        <w:t xml:space="preserve">general visitors, and recognized as an important care partner during the patient visit. </w:t>
      </w:r>
      <w:r w:rsidR="0020473A">
        <w:rPr>
          <w:rFonts w:asciiTheme="minorHAnsi" w:hAnsiTheme="minorHAnsi" w:cstheme="minorHAnsi"/>
        </w:rPr>
        <w:t xml:space="preserve"> Visitors will be required to wear, and provide their own mask, for entry.  </w:t>
      </w:r>
      <w:r w:rsidR="0009339E">
        <w:rPr>
          <w:rFonts w:asciiTheme="minorHAnsi" w:hAnsiTheme="minorHAnsi" w:cstheme="minorHAnsi"/>
        </w:rPr>
        <w:t xml:space="preserve"> Proper hand hygiene, 2m physical distancing, and wearing mask at all times will be communicated to visitors.   </w:t>
      </w:r>
    </w:p>
    <w:p w:rsidR="00B42F55" w:rsidRDefault="00B42F55" w:rsidP="00445548">
      <w:pPr>
        <w:snapToGrid w:val="0"/>
        <w:rPr>
          <w:rFonts w:asciiTheme="minorHAnsi" w:hAnsiTheme="minorHAnsi" w:cstheme="minorHAnsi"/>
        </w:rPr>
      </w:pPr>
    </w:p>
    <w:p w:rsidR="0009339E" w:rsidRPr="0009339E" w:rsidRDefault="00B42F55" w:rsidP="00445548">
      <w:pPr>
        <w:snapToGrid w:val="0"/>
        <w:rPr>
          <w:rFonts w:asciiTheme="minorHAnsi" w:hAnsiTheme="minorHAnsi" w:cstheme="minorHAnsi"/>
          <w:i/>
        </w:rPr>
      </w:pPr>
      <w:r w:rsidRPr="0009339E">
        <w:rPr>
          <w:rFonts w:asciiTheme="minorHAnsi" w:hAnsiTheme="minorHAnsi" w:cstheme="minorHAnsi"/>
          <w:i/>
        </w:rPr>
        <w:t xml:space="preserve">Emergency Department and </w:t>
      </w:r>
      <w:r w:rsidR="0009339E" w:rsidRPr="0009339E">
        <w:rPr>
          <w:rFonts w:asciiTheme="minorHAnsi" w:hAnsiTheme="minorHAnsi" w:cstheme="minorHAnsi"/>
          <w:i/>
        </w:rPr>
        <w:t>Outpatient S</w:t>
      </w:r>
      <w:r w:rsidRPr="0009339E">
        <w:rPr>
          <w:rFonts w:asciiTheme="minorHAnsi" w:hAnsiTheme="minorHAnsi" w:cstheme="minorHAnsi"/>
          <w:i/>
        </w:rPr>
        <w:t>ervices</w:t>
      </w:r>
    </w:p>
    <w:p w:rsidR="0009339E" w:rsidRDefault="0009339E" w:rsidP="0009339E">
      <w:pPr>
        <w:pStyle w:val="ListParagraph"/>
        <w:numPr>
          <w:ilvl w:val="0"/>
          <w:numId w:val="49"/>
        </w:numPr>
        <w:snapToGrid w:val="0"/>
        <w:rPr>
          <w:rFonts w:asciiTheme="minorHAnsi" w:hAnsiTheme="minorHAnsi" w:cstheme="minorHAnsi"/>
        </w:rPr>
      </w:pPr>
      <w:r w:rsidRPr="0009339E">
        <w:rPr>
          <w:rFonts w:asciiTheme="minorHAnsi" w:hAnsiTheme="minorHAnsi" w:cstheme="minorHAnsi"/>
        </w:rPr>
        <w:t>A</w:t>
      </w:r>
      <w:r w:rsidR="00B42F55" w:rsidRPr="0009339E">
        <w:rPr>
          <w:rFonts w:asciiTheme="minorHAnsi" w:hAnsiTheme="minorHAnsi" w:cstheme="minorHAnsi"/>
        </w:rPr>
        <w:t>n essential caregiver will be allowed for patients who require their presence (ex. Children, those with disabilities, etc.), as well as essential visitors for those who require based upon their visit type (ex. Mental health, life-threatening condition, etc).</w:t>
      </w:r>
      <w:r w:rsidR="00BD3AC7" w:rsidRPr="0009339E">
        <w:rPr>
          <w:rFonts w:asciiTheme="minorHAnsi" w:hAnsiTheme="minorHAnsi" w:cstheme="minorHAnsi"/>
        </w:rPr>
        <w:t xml:space="preserve">  </w:t>
      </w:r>
    </w:p>
    <w:p w:rsidR="00B42F55" w:rsidRPr="0009339E" w:rsidRDefault="00BD3AC7" w:rsidP="0009339E">
      <w:pPr>
        <w:pStyle w:val="ListParagraph"/>
        <w:numPr>
          <w:ilvl w:val="0"/>
          <w:numId w:val="49"/>
        </w:numPr>
        <w:snapToGrid w:val="0"/>
        <w:rPr>
          <w:rFonts w:asciiTheme="minorHAnsi" w:hAnsiTheme="minorHAnsi" w:cstheme="minorHAnsi"/>
        </w:rPr>
      </w:pPr>
      <w:r w:rsidRPr="0009339E">
        <w:rPr>
          <w:rFonts w:asciiTheme="minorHAnsi" w:hAnsiTheme="minorHAnsi" w:cstheme="minorHAnsi"/>
        </w:rPr>
        <w:t xml:space="preserve">Please note, visitors of patients who have failed screening </w:t>
      </w:r>
      <w:r w:rsidR="0009339E">
        <w:rPr>
          <w:rFonts w:asciiTheme="minorHAnsi" w:hAnsiTheme="minorHAnsi" w:cstheme="minorHAnsi"/>
        </w:rPr>
        <w:t xml:space="preserve">must remain with the patient </w:t>
      </w:r>
      <w:r w:rsidRPr="0009339E">
        <w:rPr>
          <w:rFonts w:asciiTheme="minorHAnsi" w:hAnsiTheme="minorHAnsi" w:cstheme="minorHAnsi"/>
        </w:rPr>
        <w:t xml:space="preserve">all times, as if they also require droplet/contact precautions.   </w:t>
      </w:r>
    </w:p>
    <w:p w:rsidR="00B42F55" w:rsidRDefault="00B42F55" w:rsidP="00445548">
      <w:pPr>
        <w:snapToGrid w:val="0"/>
        <w:rPr>
          <w:rFonts w:asciiTheme="minorHAnsi" w:hAnsiTheme="minorHAnsi" w:cstheme="minorHAnsi"/>
        </w:rPr>
      </w:pPr>
    </w:p>
    <w:p w:rsidR="0009339E" w:rsidRPr="0009339E" w:rsidRDefault="00B42F55" w:rsidP="00445548">
      <w:pPr>
        <w:snapToGrid w:val="0"/>
        <w:rPr>
          <w:rFonts w:asciiTheme="minorHAnsi" w:hAnsiTheme="minorHAnsi" w:cstheme="minorHAnsi"/>
          <w:i/>
        </w:rPr>
      </w:pPr>
      <w:r w:rsidRPr="0009339E">
        <w:rPr>
          <w:rFonts w:asciiTheme="minorHAnsi" w:hAnsiTheme="minorHAnsi" w:cstheme="minorHAnsi"/>
          <w:i/>
        </w:rPr>
        <w:t xml:space="preserve">Inpatient units </w:t>
      </w:r>
    </w:p>
    <w:p w:rsidR="0009339E" w:rsidRDefault="0009339E" w:rsidP="0009339E">
      <w:pPr>
        <w:pStyle w:val="ListParagraph"/>
        <w:numPr>
          <w:ilvl w:val="0"/>
          <w:numId w:val="50"/>
        </w:numPr>
        <w:snapToGrid w:val="0"/>
        <w:rPr>
          <w:rFonts w:asciiTheme="minorHAnsi" w:hAnsiTheme="minorHAnsi" w:cstheme="minorHAnsi"/>
        </w:rPr>
      </w:pPr>
      <w:r w:rsidRPr="0009339E">
        <w:rPr>
          <w:rFonts w:asciiTheme="minorHAnsi" w:hAnsiTheme="minorHAnsi" w:cstheme="minorHAnsi"/>
        </w:rPr>
        <w:t>O</w:t>
      </w:r>
      <w:r w:rsidR="00B42F55" w:rsidRPr="0009339E">
        <w:rPr>
          <w:rFonts w:asciiTheme="minorHAnsi" w:hAnsiTheme="minorHAnsi" w:cstheme="minorHAnsi"/>
        </w:rPr>
        <w:t>ne designated essential caregiver per patient</w:t>
      </w:r>
      <w:r w:rsidR="0020473A" w:rsidRPr="0009339E">
        <w:rPr>
          <w:rFonts w:asciiTheme="minorHAnsi" w:hAnsiTheme="minorHAnsi" w:cstheme="minorHAnsi"/>
        </w:rPr>
        <w:t xml:space="preserve"> per day</w:t>
      </w:r>
      <w:r w:rsidR="00B42F55" w:rsidRPr="0009339E">
        <w:rPr>
          <w:rFonts w:asciiTheme="minorHAnsi" w:hAnsiTheme="minorHAnsi" w:cstheme="minorHAnsi"/>
        </w:rPr>
        <w:t xml:space="preserve">, to be designated by the patient.  For palliative patients, when PPS is &lt;20, additional visitors will be permitted in consultation with the care team. </w:t>
      </w:r>
    </w:p>
    <w:p w:rsidR="0009339E" w:rsidRPr="0009339E" w:rsidRDefault="0009339E" w:rsidP="0009339E">
      <w:pPr>
        <w:pStyle w:val="ListParagraph"/>
        <w:numPr>
          <w:ilvl w:val="0"/>
          <w:numId w:val="50"/>
        </w:numPr>
        <w:snapToGrid w:val="0"/>
        <w:rPr>
          <w:rFonts w:asciiTheme="minorHAnsi" w:hAnsiTheme="minorHAnsi" w:cstheme="minorHAnsi"/>
        </w:rPr>
      </w:pPr>
      <w:r w:rsidRPr="0009339E">
        <w:t>For admitted patients who are under investigation for COVID, visitors will not be allowed until results return.</w:t>
      </w:r>
    </w:p>
    <w:p w:rsidR="0009339E" w:rsidRPr="0009339E" w:rsidRDefault="0009339E" w:rsidP="0009339E">
      <w:pPr>
        <w:pStyle w:val="ListParagraph"/>
        <w:numPr>
          <w:ilvl w:val="0"/>
          <w:numId w:val="50"/>
        </w:numPr>
        <w:snapToGrid w:val="0"/>
        <w:rPr>
          <w:rFonts w:asciiTheme="minorHAnsi" w:hAnsiTheme="minorHAnsi" w:cstheme="minorHAnsi"/>
        </w:rPr>
      </w:pPr>
      <w:r w:rsidRPr="0009339E">
        <w:t>Patients who test positive for COVID-19 will not be allowed visitors, except in extenuating circumstances (ex. child, patient with dementia, end of life, etc.).</w:t>
      </w:r>
    </w:p>
    <w:p w:rsidR="0009339E" w:rsidRPr="0009339E" w:rsidRDefault="0009339E" w:rsidP="0009339E">
      <w:pPr>
        <w:pStyle w:val="ListParagraph"/>
        <w:numPr>
          <w:ilvl w:val="0"/>
          <w:numId w:val="50"/>
        </w:numPr>
        <w:snapToGrid w:val="0"/>
        <w:rPr>
          <w:rFonts w:asciiTheme="minorHAnsi" w:hAnsiTheme="minorHAnsi" w:cstheme="minorHAnsi"/>
        </w:rPr>
      </w:pPr>
      <w:r w:rsidRPr="0009339E">
        <w:t>If a visitor is allowed for a patient with COVID-19, they must be shown how to appropriately don PPE, and wear full PPE (mask, eye protection, gown and gloves) while in the room, and must remain in the room at all times.  </w:t>
      </w:r>
    </w:p>
    <w:p w:rsidR="0009339E" w:rsidRPr="0009339E" w:rsidRDefault="0009339E" w:rsidP="0009339E">
      <w:pPr>
        <w:pStyle w:val="ListParagraph"/>
        <w:numPr>
          <w:ilvl w:val="0"/>
          <w:numId w:val="50"/>
        </w:numPr>
        <w:snapToGrid w:val="0"/>
        <w:rPr>
          <w:rFonts w:asciiTheme="minorHAnsi" w:hAnsiTheme="minorHAnsi" w:cstheme="minorHAnsi"/>
        </w:rPr>
      </w:pPr>
      <w:r w:rsidRPr="0009339E">
        <w:t xml:space="preserve">Visitors must comply with public health guidelines and the hospital is not permitted to make concessions to allow visitors that would contravene what the health unit has directed </w:t>
      </w:r>
      <w:r w:rsidRPr="0009339E">
        <w:br/>
        <w:t xml:space="preserve">(ex. a spouse of a positive patient who was a close contact of the positive patient and has been directed to self-isolate for 14 days).  An exception would need to be approved by the Medical Officer of Health for someone who has been directed to self-isolate to break isolation and visit the hospital.  </w:t>
      </w:r>
    </w:p>
    <w:p w:rsidR="00B42F55" w:rsidRPr="00B42F55" w:rsidRDefault="00B42F55" w:rsidP="00445548">
      <w:pPr>
        <w:snapToGrid w:val="0"/>
        <w:rPr>
          <w:rFonts w:asciiTheme="minorHAnsi" w:hAnsiTheme="minorHAnsi" w:cstheme="minorHAnsi"/>
        </w:rPr>
      </w:pPr>
    </w:p>
    <w:p w:rsidR="0020473A" w:rsidRDefault="00D975C9" w:rsidP="00445548">
      <w:pPr>
        <w:snapToGrid w:val="0"/>
        <w:rPr>
          <w:rFonts w:asciiTheme="minorHAnsi" w:hAnsiTheme="minorHAnsi" w:cstheme="minorHAnsi"/>
          <w:b/>
        </w:rPr>
      </w:pPr>
      <w:r>
        <w:rPr>
          <w:rFonts w:asciiTheme="minorHAnsi" w:hAnsiTheme="minorHAnsi" w:cstheme="minorHAnsi"/>
          <w:b/>
        </w:rPr>
        <w:t>Cleaning of Patient Rooms and Common Areas</w:t>
      </w:r>
    </w:p>
    <w:p w:rsidR="0020473A" w:rsidRDefault="0020473A" w:rsidP="00445548">
      <w:pPr>
        <w:snapToGrid w:val="0"/>
        <w:rPr>
          <w:rFonts w:asciiTheme="minorHAnsi" w:hAnsiTheme="minorHAnsi" w:cstheme="minorHAnsi"/>
        </w:rPr>
      </w:pPr>
      <w:r>
        <w:rPr>
          <w:rFonts w:asciiTheme="minorHAnsi" w:hAnsiTheme="minorHAnsi" w:cstheme="minorHAnsi"/>
        </w:rPr>
        <w:t xml:space="preserve">An enhanced cleaning schedule of common areas will be used throughout the pandemic and will vary based upon phase and requirements of the pandemic.  </w:t>
      </w:r>
    </w:p>
    <w:p w:rsidR="0020473A" w:rsidRDefault="0020473A" w:rsidP="00445548">
      <w:pPr>
        <w:snapToGrid w:val="0"/>
        <w:rPr>
          <w:rFonts w:asciiTheme="minorHAnsi" w:hAnsiTheme="minorHAnsi" w:cstheme="minorHAnsi"/>
        </w:rPr>
      </w:pPr>
    </w:p>
    <w:p w:rsidR="0020473A" w:rsidRDefault="0020473A" w:rsidP="00445548">
      <w:pPr>
        <w:snapToGrid w:val="0"/>
        <w:rPr>
          <w:rFonts w:asciiTheme="minorHAnsi" w:hAnsiTheme="minorHAnsi" w:cstheme="minorHAnsi"/>
        </w:rPr>
      </w:pPr>
      <w:r>
        <w:rPr>
          <w:rFonts w:asciiTheme="minorHAnsi" w:hAnsiTheme="minorHAnsi" w:cstheme="minorHAnsi"/>
        </w:rPr>
        <w:t xml:space="preserve">Rooms should be maintained will minimal clutter and furniture (ex. No magazines, brochures, openly stored items, extra chairs etc), in order to decrease infection control risks, and reduce housekeeping time to clean.  </w:t>
      </w:r>
    </w:p>
    <w:p w:rsidR="0020473A" w:rsidRDefault="0020473A" w:rsidP="00445548">
      <w:pPr>
        <w:snapToGrid w:val="0"/>
        <w:rPr>
          <w:rFonts w:asciiTheme="minorHAnsi" w:hAnsiTheme="minorHAnsi" w:cstheme="minorHAnsi"/>
        </w:rPr>
      </w:pPr>
    </w:p>
    <w:p w:rsidR="0020473A" w:rsidRDefault="0020473A" w:rsidP="00445548">
      <w:pPr>
        <w:snapToGrid w:val="0"/>
        <w:rPr>
          <w:rFonts w:asciiTheme="minorHAnsi" w:hAnsiTheme="minorHAnsi" w:cstheme="minorHAnsi"/>
        </w:rPr>
      </w:pPr>
      <w:r>
        <w:rPr>
          <w:rFonts w:asciiTheme="minorHAnsi" w:hAnsiTheme="minorHAnsi" w:cstheme="minorHAnsi"/>
        </w:rPr>
        <w:t xml:space="preserve">Inpatient rooms will be cleaned as per routine.  </w:t>
      </w:r>
    </w:p>
    <w:p w:rsidR="00540661" w:rsidRDefault="00540661" w:rsidP="00445548">
      <w:pPr>
        <w:snapToGrid w:val="0"/>
        <w:rPr>
          <w:rFonts w:asciiTheme="minorHAnsi" w:hAnsiTheme="minorHAnsi" w:cstheme="minorHAnsi"/>
        </w:rPr>
      </w:pPr>
    </w:p>
    <w:p w:rsidR="0020473A" w:rsidRDefault="0020473A" w:rsidP="00445548">
      <w:pPr>
        <w:snapToGrid w:val="0"/>
        <w:rPr>
          <w:rFonts w:asciiTheme="minorHAnsi" w:hAnsiTheme="minorHAnsi" w:cstheme="minorHAnsi"/>
        </w:rPr>
      </w:pPr>
      <w:r>
        <w:rPr>
          <w:rFonts w:asciiTheme="minorHAnsi" w:hAnsiTheme="minorHAnsi" w:cstheme="minorHAnsi"/>
        </w:rPr>
        <w:t xml:space="preserve">Housekeeping shall clean the Emergency Department rooms </w:t>
      </w:r>
      <w:r w:rsidR="00540661">
        <w:rPr>
          <w:rFonts w:asciiTheme="minorHAnsi" w:hAnsiTheme="minorHAnsi" w:cstheme="minorHAnsi"/>
        </w:rPr>
        <w:t xml:space="preserve">and/or other outpatient rooms </w:t>
      </w:r>
      <w:r>
        <w:rPr>
          <w:rFonts w:asciiTheme="minorHAnsi" w:hAnsiTheme="minorHAnsi" w:cstheme="minorHAnsi"/>
        </w:rPr>
        <w:t>when any of the below have been met:</w:t>
      </w:r>
    </w:p>
    <w:p w:rsidR="0020473A" w:rsidRDefault="0020473A" w:rsidP="0020473A">
      <w:pPr>
        <w:pStyle w:val="ListParagraph"/>
        <w:numPr>
          <w:ilvl w:val="0"/>
          <w:numId w:val="41"/>
        </w:numPr>
        <w:snapToGrid w:val="0"/>
        <w:rPr>
          <w:rFonts w:asciiTheme="minorHAnsi" w:hAnsiTheme="minorHAnsi" w:cstheme="minorHAnsi"/>
        </w:rPr>
      </w:pPr>
      <w:r>
        <w:rPr>
          <w:rFonts w:asciiTheme="minorHAnsi" w:hAnsiTheme="minorHAnsi" w:cstheme="minorHAnsi"/>
        </w:rPr>
        <w:t>When</w:t>
      </w:r>
      <w:r w:rsidRPr="0020473A">
        <w:rPr>
          <w:rFonts w:asciiTheme="minorHAnsi" w:hAnsiTheme="minorHAnsi" w:cstheme="minorHAnsi"/>
        </w:rPr>
        <w:t xml:space="preserve"> the patient has spent significant time</w:t>
      </w:r>
      <w:r>
        <w:rPr>
          <w:rFonts w:asciiTheme="minorHAnsi" w:hAnsiTheme="minorHAnsi" w:cstheme="minorHAnsi"/>
        </w:rPr>
        <w:t xml:space="preserve"> in the space (ex. Overnight, or multiple hour visit)</w:t>
      </w:r>
    </w:p>
    <w:p w:rsidR="0020473A" w:rsidRDefault="0020473A" w:rsidP="0020473A">
      <w:pPr>
        <w:pStyle w:val="ListParagraph"/>
        <w:numPr>
          <w:ilvl w:val="0"/>
          <w:numId w:val="41"/>
        </w:numPr>
        <w:snapToGrid w:val="0"/>
        <w:rPr>
          <w:rFonts w:asciiTheme="minorHAnsi" w:hAnsiTheme="minorHAnsi" w:cstheme="minorHAnsi"/>
        </w:rPr>
      </w:pPr>
      <w:r>
        <w:rPr>
          <w:rFonts w:asciiTheme="minorHAnsi" w:hAnsiTheme="minorHAnsi" w:cstheme="minorHAnsi"/>
        </w:rPr>
        <w:t>T</w:t>
      </w:r>
      <w:r w:rsidRPr="0020473A">
        <w:rPr>
          <w:rFonts w:asciiTheme="minorHAnsi" w:hAnsiTheme="minorHAnsi" w:cstheme="minorHAnsi"/>
        </w:rPr>
        <w:t>here has been a sig</w:t>
      </w:r>
      <w:r>
        <w:rPr>
          <w:rFonts w:asciiTheme="minorHAnsi" w:hAnsiTheme="minorHAnsi" w:cstheme="minorHAnsi"/>
        </w:rPr>
        <w:t xml:space="preserve">nificant event soiling the room/visibly soiled </w:t>
      </w:r>
    </w:p>
    <w:p w:rsidR="0020473A" w:rsidRDefault="0020473A" w:rsidP="0020473A">
      <w:pPr>
        <w:pStyle w:val="ListParagraph"/>
        <w:numPr>
          <w:ilvl w:val="0"/>
          <w:numId w:val="41"/>
        </w:numPr>
        <w:snapToGrid w:val="0"/>
        <w:rPr>
          <w:rFonts w:asciiTheme="minorHAnsi" w:hAnsiTheme="minorHAnsi" w:cstheme="minorHAnsi"/>
        </w:rPr>
      </w:pPr>
      <w:r>
        <w:rPr>
          <w:rFonts w:asciiTheme="minorHAnsi" w:hAnsiTheme="minorHAnsi" w:cstheme="minorHAnsi"/>
        </w:rPr>
        <w:t>The</w:t>
      </w:r>
      <w:r w:rsidRPr="0020473A">
        <w:rPr>
          <w:rFonts w:asciiTheme="minorHAnsi" w:hAnsiTheme="minorHAnsi" w:cstheme="minorHAnsi"/>
        </w:rPr>
        <w:t xml:space="preserve"> patient has been in the room unm</w:t>
      </w:r>
      <w:r>
        <w:rPr>
          <w:rFonts w:asciiTheme="minorHAnsi" w:hAnsiTheme="minorHAnsi" w:cstheme="minorHAnsi"/>
        </w:rPr>
        <w:t>asked who screened positive</w:t>
      </w:r>
    </w:p>
    <w:p w:rsidR="0020473A" w:rsidRDefault="0020473A" w:rsidP="0020473A">
      <w:pPr>
        <w:pStyle w:val="ListParagraph"/>
        <w:numPr>
          <w:ilvl w:val="0"/>
          <w:numId w:val="41"/>
        </w:numPr>
        <w:snapToGrid w:val="0"/>
        <w:rPr>
          <w:rFonts w:asciiTheme="minorHAnsi" w:hAnsiTheme="minorHAnsi" w:cstheme="minorHAnsi"/>
        </w:rPr>
      </w:pPr>
      <w:r>
        <w:rPr>
          <w:rFonts w:asciiTheme="minorHAnsi" w:hAnsiTheme="minorHAnsi" w:cstheme="minorHAnsi"/>
        </w:rPr>
        <w:t>The patient has</w:t>
      </w:r>
      <w:r w:rsidRPr="0020473A">
        <w:rPr>
          <w:rFonts w:asciiTheme="minorHAnsi" w:hAnsiTheme="minorHAnsi" w:cstheme="minorHAnsi"/>
        </w:rPr>
        <w:t xml:space="preserve"> screened positive </w:t>
      </w:r>
      <w:r>
        <w:rPr>
          <w:rFonts w:asciiTheme="minorHAnsi" w:hAnsiTheme="minorHAnsi" w:cstheme="minorHAnsi"/>
        </w:rPr>
        <w:t xml:space="preserve">and </w:t>
      </w:r>
      <w:r w:rsidRPr="0020473A">
        <w:rPr>
          <w:rFonts w:asciiTheme="minorHAnsi" w:hAnsiTheme="minorHAnsi" w:cstheme="minorHAnsi"/>
        </w:rPr>
        <w:t xml:space="preserve">has been left in the room for a length of time </w:t>
      </w:r>
      <w:r>
        <w:rPr>
          <w:rFonts w:asciiTheme="minorHAnsi" w:hAnsiTheme="minorHAnsi" w:cstheme="minorHAnsi"/>
        </w:rPr>
        <w:t>unsupervised,</w:t>
      </w:r>
      <w:r w:rsidR="00540661">
        <w:rPr>
          <w:rFonts w:asciiTheme="minorHAnsi" w:hAnsiTheme="minorHAnsi" w:cstheme="minorHAnsi"/>
        </w:rPr>
        <w:t xml:space="preserve"> so immediate environ</w:t>
      </w:r>
      <w:r>
        <w:rPr>
          <w:rFonts w:asciiTheme="minorHAnsi" w:hAnsiTheme="minorHAnsi" w:cstheme="minorHAnsi"/>
        </w:rPr>
        <w:t xml:space="preserve">ment/contact with surface cannot be guaranteed (ie.  If  a patient is brought to a room, and assessed with the clinician and discharged, the patient’s </w:t>
      </w:r>
      <w:r w:rsidR="00540661">
        <w:rPr>
          <w:rFonts w:asciiTheme="minorHAnsi" w:hAnsiTheme="minorHAnsi" w:cstheme="minorHAnsi"/>
        </w:rPr>
        <w:t>immediate environ</w:t>
      </w:r>
      <w:r>
        <w:rPr>
          <w:rFonts w:asciiTheme="minorHAnsi" w:hAnsiTheme="minorHAnsi" w:cstheme="minorHAnsi"/>
        </w:rPr>
        <w:t xml:space="preserve">ment/touched surfaces only would need to be cleaned) </w:t>
      </w:r>
      <w:r w:rsidRPr="0020473A">
        <w:rPr>
          <w:rFonts w:asciiTheme="minorHAnsi" w:hAnsiTheme="minorHAnsi" w:cstheme="minorHAnsi"/>
        </w:rPr>
        <w:t xml:space="preserve">   </w:t>
      </w:r>
    </w:p>
    <w:p w:rsidR="00216C1B" w:rsidRDefault="00216C1B" w:rsidP="00216C1B">
      <w:pPr>
        <w:snapToGrid w:val="0"/>
        <w:rPr>
          <w:rFonts w:asciiTheme="minorHAnsi" w:hAnsiTheme="minorHAnsi" w:cstheme="minorHAnsi"/>
        </w:rPr>
      </w:pPr>
    </w:p>
    <w:p w:rsidR="00216C1B" w:rsidRDefault="00216C1B" w:rsidP="00216C1B">
      <w:pPr>
        <w:snapToGrid w:val="0"/>
        <w:rPr>
          <w:rFonts w:asciiTheme="minorHAnsi" w:hAnsiTheme="minorHAnsi" w:cstheme="minorHAnsi"/>
        </w:rPr>
      </w:pPr>
      <w:r>
        <w:rPr>
          <w:rFonts w:asciiTheme="minorHAnsi" w:hAnsiTheme="minorHAnsi" w:cstheme="minorHAnsi"/>
        </w:rPr>
        <w:t>Clinical staff are responsible for the following cleaning between patients:</w:t>
      </w:r>
    </w:p>
    <w:p w:rsidR="00216C1B" w:rsidRDefault="00216C1B" w:rsidP="00216C1B">
      <w:pPr>
        <w:pStyle w:val="ListParagraph"/>
        <w:numPr>
          <w:ilvl w:val="0"/>
          <w:numId w:val="42"/>
        </w:numPr>
        <w:snapToGrid w:val="0"/>
        <w:rPr>
          <w:rFonts w:asciiTheme="minorHAnsi" w:hAnsiTheme="minorHAnsi" w:cstheme="minorHAnsi"/>
        </w:rPr>
      </w:pPr>
      <w:r>
        <w:rPr>
          <w:rFonts w:asciiTheme="minorHAnsi" w:hAnsiTheme="minorHAnsi" w:cstheme="minorHAnsi"/>
        </w:rPr>
        <w:t>Wiping down any equipment used between patients (ex. BP cuff, vitals machine, physio equipment)</w:t>
      </w:r>
    </w:p>
    <w:p w:rsidR="00216C1B" w:rsidRPr="00216C1B" w:rsidRDefault="00216C1B" w:rsidP="00216C1B">
      <w:pPr>
        <w:pStyle w:val="ListParagraph"/>
        <w:numPr>
          <w:ilvl w:val="0"/>
          <w:numId w:val="42"/>
        </w:numPr>
        <w:snapToGrid w:val="0"/>
        <w:rPr>
          <w:rFonts w:asciiTheme="minorHAnsi" w:hAnsiTheme="minorHAnsi" w:cstheme="minorHAnsi"/>
        </w:rPr>
      </w:pPr>
      <w:r>
        <w:rPr>
          <w:rFonts w:asciiTheme="minorHAnsi" w:hAnsiTheme="minorHAnsi" w:cstheme="minorHAnsi"/>
        </w:rPr>
        <w:t>Wiping down chair after patient use (ex. Patient brought into exam room for brief visit and used chair only, or patient sitting in hallway chair etc.)</w:t>
      </w:r>
    </w:p>
    <w:p w:rsidR="00D975C9" w:rsidRDefault="00D975C9" w:rsidP="00445548">
      <w:pPr>
        <w:snapToGrid w:val="0"/>
        <w:rPr>
          <w:rFonts w:asciiTheme="minorHAnsi" w:hAnsiTheme="minorHAnsi" w:cstheme="minorHAnsi"/>
          <w:b/>
        </w:rPr>
      </w:pPr>
      <w:r>
        <w:rPr>
          <w:rFonts w:asciiTheme="minorHAnsi" w:hAnsiTheme="minorHAnsi" w:cstheme="minorHAnsi"/>
          <w:b/>
        </w:rPr>
        <w:t xml:space="preserve"> </w:t>
      </w:r>
    </w:p>
    <w:p w:rsidR="00D975C9" w:rsidRDefault="00540661" w:rsidP="00445548">
      <w:pPr>
        <w:snapToGrid w:val="0"/>
        <w:rPr>
          <w:rFonts w:asciiTheme="minorHAnsi" w:hAnsiTheme="minorHAnsi" w:cstheme="minorHAnsi"/>
          <w:b/>
        </w:rPr>
      </w:pPr>
      <w:r>
        <w:rPr>
          <w:rFonts w:asciiTheme="minorHAnsi" w:hAnsiTheme="minorHAnsi" w:cstheme="minorHAnsi"/>
          <w:b/>
        </w:rPr>
        <w:t>Employee</w:t>
      </w:r>
      <w:r w:rsidR="00D975C9">
        <w:rPr>
          <w:rFonts w:asciiTheme="minorHAnsi" w:hAnsiTheme="minorHAnsi" w:cstheme="minorHAnsi"/>
          <w:b/>
        </w:rPr>
        <w:t xml:space="preserve"> Illness </w:t>
      </w:r>
    </w:p>
    <w:p w:rsidR="00917300" w:rsidRDefault="007D40E5" w:rsidP="00445548">
      <w:pPr>
        <w:snapToGrid w:val="0"/>
        <w:rPr>
          <w:rFonts w:asciiTheme="minorHAnsi" w:hAnsiTheme="minorHAnsi" w:cstheme="minorHAnsi"/>
        </w:rPr>
      </w:pPr>
      <w:r>
        <w:rPr>
          <w:rFonts w:asciiTheme="minorHAnsi" w:hAnsiTheme="minorHAnsi" w:cstheme="minorHAnsi"/>
        </w:rPr>
        <w:t xml:space="preserve">Employees are to self-monitor for symptoms, and report any new symptoms consistent with COVID-19 to occupational health prior to reporting to work.  If an employee reports to work, but then fails screening at the door, they must contact </w:t>
      </w:r>
      <w:r w:rsidR="00917300">
        <w:rPr>
          <w:rFonts w:asciiTheme="minorHAnsi" w:hAnsiTheme="minorHAnsi" w:cstheme="minorHAnsi"/>
        </w:rPr>
        <w:t>their manager and Occupational Health and Sa</w:t>
      </w:r>
      <w:r>
        <w:rPr>
          <w:rFonts w:asciiTheme="minorHAnsi" w:hAnsiTheme="minorHAnsi" w:cstheme="minorHAnsi"/>
        </w:rPr>
        <w:t xml:space="preserve">fety (519-376-2121 ext. 2226).  </w:t>
      </w:r>
      <w:r w:rsidR="00917300">
        <w:rPr>
          <w:rFonts w:asciiTheme="minorHAnsi" w:hAnsiTheme="minorHAnsi" w:cstheme="minorHAnsi"/>
        </w:rPr>
        <w:t xml:space="preserve">  Symptoms will be reviewed with employee, and direction for COVID-19 testing and/or any additional requirement to be met for return to work will be given.</w:t>
      </w:r>
    </w:p>
    <w:p w:rsidR="00681A9E" w:rsidRDefault="00681A9E" w:rsidP="00445548">
      <w:pPr>
        <w:snapToGrid w:val="0"/>
        <w:rPr>
          <w:rFonts w:asciiTheme="minorHAnsi" w:hAnsiTheme="minorHAnsi" w:cstheme="minorHAnsi"/>
        </w:rPr>
      </w:pPr>
    </w:p>
    <w:p w:rsidR="00681A9E" w:rsidRDefault="00681A9E" w:rsidP="00445548">
      <w:pPr>
        <w:snapToGrid w:val="0"/>
        <w:rPr>
          <w:rFonts w:asciiTheme="minorHAnsi" w:hAnsiTheme="minorHAnsi" w:cstheme="minorHAnsi"/>
        </w:rPr>
      </w:pPr>
      <w:r w:rsidRPr="00681A9E">
        <w:rPr>
          <w:rFonts w:asciiTheme="minorHAnsi" w:hAnsiTheme="minorHAnsi" w:cstheme="minorHAnsi"/>
          <w:highlight w:val="yellow"/>
        </w:rPr>
        <w:t>NOTE:  A household or other close contact who has developed symptoms, or a household/close contact notified they are a close contact of someone who has COVID-19 does not make the employee ineligible to work, as long as the employee themselves does not have symptoms, or is not a contact of a confirmed case.  If an employee has been told by Public Health that they are required to self-isolate, occupational health must be contacted to review, and the employee should not report to work unless directed otherwise by OHS.</w:t>
      </w:r>
    </w:p>
    <w:p w:rsidR="00917300" w:rsidRDefault="00917300" w:rsidP="00445548">
      <w:pPr>
        <w:snapToGrid w:val="0"/>
        <w:rPr>
          <w:rFonts w:asciiTheme="minorHAnsi" w:hAnsiTheme="minorHAnsi" w:cstheme="minorHAnsi"/>
        </w:rPr>
      </w:pPr>
    </w:p>
    <w:p w:rsidR="00917300" w:rsidRPr="007D40E5" w:rsidRDefault="00917300" w:rsidP="00445548">
      <w:pPr>
        <w:snapToGrid w:val="0"/>
        <w:rPr>
          <w:rFonts w:asciiTheme="minorHAnsi" w:hAnsiTheme="minorHAnsi" w:cstheme="minorHAnsi"/>
        </w:rPr>
      </w:pPr>
      <w:r>
        <w:rPr>
          <w:rFonts w:asciiTheme="minorHAnsi" w:hAnsiTheme="minorHAnsi" w:cstheme="minorHAnsi"/>
        </w:rPr>
        <w:t>If an employee feels they have been exp</w:t>
      </w:r>
      <w:r w:rsidR="002D6831">
        <w:rPr>
          <w:rFonts w:asciiTheme="minorHAnsi" w:hAnsiTheme="minorHAnsi" w:cstheme="minorHAnsi"/>
        </w:rPr>
        <w:t xml:space="preserve">osed to COVID-19 while at work </w:t>
      </w:r>
      <w:r>
        <w:rPr>
          <w:rFonts w:asciiTheme="minorHAnsi" w:hAnsiTheme="minorHAnsi" w:cstheme="minorHAnsi"/>
        </w:rPr>
        <w:t xml:space="preserve">(without appropriate PPE), they should consult Occupational Health to Review.  </w:t>
      </w:r>
    </w:p>
    <w:p w:rsidR="007D40E5" w:rsidRDefault="007D40E5" w:rsidP="00445548">
      <w:pPr>
        <w:snapToGrid w:val="0"/>
        <w:rPr>
          <w:rFonts w:asciiTheme="minorHAnsi" w:hAnsiTheme="minorHAnsi" w:cstheme="minorHAnsi"/>
          <w:b/>
        </w:rPr>
      </w:pPr>
    </w:p>
    <w:p w:rsidR="00D975C9" w:rsidRPr="00D975C9" w:rsidRDefault="00D975C9" w:rsidP="00445548">
      <w:pPr>
        <w:snapToGrid w:val="0"/>
        <w:rPr>
          <w:rFonts w:asciiTheme="minorHAnsi" w:hAnsiTheme="minorHAnsi" w:cstheme="minorHAnsi"/>
          <w:b/>
          <w:u w:val="single"/>
        </w:rPr>
      </w:pPr>
      <w:r>
        <w:rPr>
          <w:rFonts w:asciiTheme="minorHAnsi" w:hAnsiTheme="minorHAnsi" w:cstheme="minorHAnsi"/>
          <w:b/>
          <w:u w:val="single"/>
        </w:rPr>
        <w:t xml:space="preserve">REFERENCES </w:t>
      </w:r>
    </w:p>
    <w:p w:rsidR="00D975C9" w:rsidRPr="003323C1" w:rsidRDefault="00D975C9" w:rsidP="00445548">
      <w:pPr>
        <w:snapToGrid w:val="0"/>
        <w:rPr>
          <w:rFonts w:asciiTheme="minorHAnsi" w:hAnsiTheme="minorHAnsi" w:cstheme="minorHAnsi"/>
          <w:b/>
          <w:u w:val="single"/>
        </w:rPr>
      </w:pPr>
    </w:p>
    <w:p w:rsidR="00917300" w:rsidRDefault="00D975C9">
      <w:pPr>
        <w:widowControl/>
        <w:rPr>
          <w:rFonts w:asciiTheme="minorHAnsi" w:hAnsiTheme="minorHAnsi" w:cstheme="minorHAnsi"/>
          <w:u w:val="single"/>
        </w:rPr>
      </w:pPr>
      <w:r>
        <w:rPr>
          <w:rFonts w:asciiTheme="minorHAnsi" w:hAnsiTheme="minorHAnsi" w:cstheme="minorHAnsi"/>
        </w:rPr>
        <w:t xml:space="preserve">Public Health Ontario COVID-19 labstract. </w:t>
      </w:r>
      <w:hyperlink r:id="rId7" w:history="1">
        <w:r w:rsidR="00917300" w:rsidRPr="00F774C7">
          <w:rPr>
            <w:rStyle w:val="Hyperlink"/>
            <w:rFonts w:asciiTheme="minorHAnsi" w:hAnsiTheme="minorHAnsi" w:cstheme="minorHAnsi"/>
          </w:rPr>
          <w:t>https://www.publichealthontario.ca/en/laboratory-services/test-information-index/covid-19</w:t>
        </w:r>
      </w:hyperlink>
    </w:p>
    <w:p w:rsidR="00917300" w:rsidRDefault="00917300">
      <w:pPr>
        <w:widowControl/>
        <w:rPr>
          <w:rFonts w:asciiTheme="minorHAnsi" w:hAnsiTheme="minorHAnsi" w:cstheme="minorHAnsi"/>
          <w:u w:val="single"/>
        </w:rPr>
      </w:pPr>
    </w:p>
    <w:p w:rsidR="00917300" w:rsidRDefault="00917300">
      <w:pPr>
        <w:widowControl/>
        <w:rPr>
          <w:rFonts w:asciiTheme="minorHAnsi" w:hAnsiTheme="minorHAnsi" w:cstheme="minorHAnsi"/>
        </w:rPr>
      </w:pPr>
      <w:r>
        <w:rPr>
          <w:rFonts w:asciiTheme="minorHAnsi" w:hAnsiTheme="minorHAnsi" w:cstheme="minorHAnsi"/>
        </w:rPr>
        <w:lastRenderedPageBreak/>
        <w:t>Public Health Ontario – Medical Isolation Gowns for COVID-19 in Healthcare Settings (August 2020).</w:t>
      </w:r>
    </w:p>
    <w:p w:rsidR="00917300" w:rsidRDefault="00E47990">
      <w:pPr>
        <w:widowControl/>
        <w:rPr>
          <w:rFonts w:asciiTheme="minorHAnsi" w:hAnsiTheme="minorHAnsi" w:cstheme="minorHAnsi"/>
        </w:rPr>
      </w:pPr>
      <w:hyperlink r:id="rId8" w:history="1">
        <w:r w:rsidR="00917300" w:rsidRPr="00F774C7">
          <w:rPr>
            <w:rStyle w:val="Hyperlink"/>
            <w:rFonts w:asciiTheme="minorHAnsi" w:hAnsiTheme="minorHAnsi" w:cstheme="minorHAnsi"/>
          </w:rPr>
          <w:t>https://www.publichealthontario.ca/-/media/documents/ncov/ipac/2020/08/covid-19-medical-isolation-gowns-healthcare.pdf?la=en</w:t>
        </w:r>
      </w:hyperlink>
    </w:p>
    <w:p w:rsidR="00917300" w:rsidRDefault="00917300">
      <w:pPr>
        <w:widowControl/>
        <w:rPr>
          <w:rFonts w:asciiTheme="minorHAnsi" w:hAnsiTheme="minorHAnsi" w:cstheme="minorHAnsi"/>
        </w:rPr>
      </w:pPr>
    </w:p>
    <w:p w:rsidR="00917300" w:rsidRDefault="00917300">
      <w:pPr>
        <w:widowControl/>
        <w:rPr>
          <w:rFonts w:asciiTheme="minorHAnsi" w:hAnsiTheme="minorHAnsi" w:cstheme="minorHAnsi"/>
        </w:rPr>
      </w:pPr>
      <w:r>
        <w:rPr>
          <w:rFonts w:asciiTheme="minorHAnsi" w:hAnsiTheme="minorHAnsi" w:cstheme="minorHAnsi"/>
        </w:rPr>
        <w:t xml:space="preserve">Public health Ontario – IPAC Recommendations for Use of Personal Protective Equipment for Care of Individuals with Suspect or Confirmed COVID-19 (July 29 2020) </w:t>
      </w:r>
      <w:hyperlink r:id="rId9" w:history="1">
        <w:r w:rsidR="00685C43" w:rsidRPr="00F774C7">
          <w:rPr>
            <w:rStyle w:val="Hyperlink"/>
            <w:rFonts w:asciiTheme="minorHAnsi" w:hAnsiTheme="minorHAnsi" w:cstheme="minorHAnsi"/>
          </w:rPr>
          <w:t>https://www.publichealthontario.ca/-/media/documents/ncov/updated-ipac-measures-covid-19.pdf?la=en</w:t>
        </w:r>
      </w:hyperlink>
    </w:p>
    <w:p w:rsidR="00917300" w:rsidRDefault="00917300">
      <w:pPr>
        <w:widowControl/>
        <w:rPr>
          <w:rFonts w:asciiTheme="minorHAnsi" w:hAnsiTheme="minorHAnsi" w:cstheme="minorHAnsi"/>
        </w:rPr>
      </w:pPr>
    </w:p>
    <w:p w:rsidR="00917300" w:rsidRDefault="00917300">
      <w:pPr>
        <w:widowControl/>
        <w:rPr>
          <w:rFonts w:asciiTheme="minorHAnsi" w:hAnsiTheme="minorHAnsi" w:cstheme="minorHAnsi"/>
        </w:rPr>
      </w:pPr>
      <w:r>
        <w:rPr>
          <w:rFonts w:asciiTheme="minorHAnsi" w:hAnsiTheme="minorHAnsi" w:cstheme="minorHAnsi"/>
        </w:rPr>
        <w:t xml:space="preserve">Ministry of Health COVID-19 Provincial Testing Guidance Update (Spet 24 2020). </w:t>
      </w:r>
      <w:hyperlink r:id="rId10" w:history="1">
        <w:r w:rsidRPr="00F774C7">
          <w:rPr>
            <w:rStyle w:val="Hyperlink"/>
            <w:rFonts w:asciiTheme="minorHAnsi" w:hAnsiTheme="minorHAnsi" w:cstheme="minorHAnsi"/>
          </w:rPr>
          <w:t>file:///N:/Infection%20Control/COVID-19/COVID%2019%20guidance%20documents/MOH%202019_testing_guidance-sept%2024%202020.pdf</w:t>
        </w:r>
      </w:hyperlink>
    </w:p>
    <w:p w:rsidR="00917300" w:rsidRDefault="00917300">
      <w:pPr>
        <w:widowControl/>
        <w:rPr>
          <w:rFonts w:asciiTheme="minorHAnsi" w:hAnsiTheme="minorHAnsi" w:cstheme="minorHAnsi"/>
        </w:rPr>
      </w:pPr>
    </w:p>
    <w:p w:rsidR="00917300" w:rsidRDefault="00917300">
      <w:pPr>
        <w:widowControl/>
        <w:rPr>
          <w:rFonts w:asciiTheme="minorHAnsi" w:hAnsiTheme="minorHAnsi" w:cstheme="minorHAnsi"/>
        </w:rPr>
      </w:pPr>
      <w:r>
        <w:rPr>
          <w:rFonts w:asciiTheme="minorHAnsi" w:hAnsiTheme="minorHAnsi" w:cstheme="minorHAnsi"/>
        </w:rPr>
        <w:t xml:space="preserve">Ministry of Health COVID-19 Quick Reference Public Health Guidance and Clearance Document (October 1 2020) </w:t>
      </w:r>
      <w:hyperlink r:id="rId11" w:history="1">
        <w:r w:rsidRPr="00F774C7">
          <w:rPr>
            <w:rStyle w:val="Hyperlink"/>
            <w:rFonts w:asciiTheme="minorHAnsi" w:hAnsiTheme="minorHAnsi" w:cstheme="minorHAnsi"/>
          </w:rPr>
          <w:t>file:///N:/Infection%20Control/COVID-19/COVID%2019%20guidance%20documents/MOH2019_testing_clearing_cases_guidance-oct12020.pdf</w:t>
        </w:r>
      </w:hyperlink>
    </w:p>
    <w:p w:rsidR="00917300" w:rsidRDefault="00917300">
      <w:pPr>
        <w:widowControl/>
        <w:rPr>
          <w:rFonts w:asciiTheme="minorHAnsi" w:hAnsiTheme="minorHAnsi" w:cstheme="minorHAnsi"/>
        </w:rPr>
      </w:pPr>
    </w:p>
    <w:p w:rsidR="00BD3AC7" w:rsidRDefault="00BD3AC7">
      <w:pPr>
        <w:widowControl/>
        <w:rPr>
          <w:rFonts w:asciiTheme="minorHAnsi" w:hAnsiTheme="minorHAnsi" w:cstheme="minorHAnsi"/>
          <w:i/>
        </w:rPr>
      </w:pPr>
      <w:r>
        <w:rPr>
          <w:rFonts w:asciiTheme="minorHAnsi" w:hAnsiTheme="minorHAnsi" w:cstheme="minorHAnsi"/>
          <w:i/>
        </w:rPr>
        <w:br w:type="page"/>
      </w:r>
    </w:p>
    <w:p w:rsidR="00C16105" w:rsidRPr="00BD3AC7" w:rsidRDefault="00BD3AC7" w:rsidP="00917300">
      <w:pPr>
        <w:widowControl/>
        <w:rPr>
          <w:rFonts w:asciiTheme="minorHAnsi" w:hAnsiTheme="minorHAnsi" w:cstheme="minorHAnsi"/>
          <w:b/>
        </w:rPr>
      </w:pPr>
      <w:r w:rsidRPr="00BD3AC7">
        <w:rPr>
          <w:rFonts w:asciiTheme="minorHAnsi" w:hAnsiTheme="minorHAnsi" w:cstheme="minorHAnsi"/>
          <w:b/>
        </w:rPr>
        <w:lastRenderedPageBreak/>
        <w:t>Appendix A</w:t>
      </w:r>
    </w:p>
    <w:p w:rsidR="00BD3AC7" w:rsidRPr="00BD3AC7" w:rsidRDefault="00BD3AC7" w:rsidP="00BD3AC7">
      <w:pPr>
        <w:widowControl/>
        <w:rPr>
          <w:rFonts w:asciiTheme="minorHAnsi" w:eastAsiaTheme="minorEastAsia" w:cstheme="minorBidi"/>
          <w:snapToGrid/>
          <w:color w:val="000000" w:themeColor="text1"/>
          <w:kern w:val="24"/>
          <w:sz w:val="24"/>
          <w:szCs w:val="24"/>
        </w:rPr>
      </w:pPr>
    </w:p>
    <w:p w:rsidR="00BD3AC7" w:rsidRPr="00BD3AC7" w:rsidRDefault="00BD3AC7" w:rsidP="00BD3AC7">
      <w:pPr>
        <w:widowControl/>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List of aerosol-generating medical procedures (AGMP), adapted from the Toronto Region Hospital Operations Committee’s “IPAC Consensus List of Aerosol-Generating Medical Procedures (AGMP)” from Ontario Health Guideline (august 11 2020),  </w:t>
      </w:r>
    </w:p>
    <w:p w:rsidR="00BD3AC7" w:rsidRPr="00BD3AC7" w:rsidRDefault="00BD3AC7" w:rsidP="00BD3AC7">
      <w:pPr>
        <w:widowControl/>
        <w:rPr>
          <w:rFonts w:asciiTheme="minorHAnsi" w:eastAsiaTheme="minorEastAsia" w:cstheme="minorBidi"/>
          <w:b/>
          <w:bCs/>
          <w:snapToGrid/>
          <w:color w:val="000000" w:themeColor="text1"/>
          <w:kern w:val="24"/>
          <w:sz w:val="24"/>
          <w:szCs w:val="24"/>
          <w:u w:val="single"/>
        </w:rPr>
      </w:pPr>
      <w:r w:rsidRPr="00BD3AC7">
        <w:rPr>
          <w:rFonts w:asciiTheme="minorHAnsi" w:eastAsiaTheme="minorEastAsia" w:cstheme="minorBidi"/>
          <w:b/>
          <w:bCs/>
          <w:snapToGrid/>
          <w:color w:val="000000" w:themeColor="text1"/>
          <w:kern w:val="24"/>
          <w:sz w:val="24"/>
          <w:szCs w:val="24"/>
          <w:u w:val="single"/>
        </w:rPr>
        <w:t>The following are considered AGMPs:</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Intubation</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Extubation</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Cardiopulmonary resuscitation (note: chest compressions and cardioversion/defibrillation are not considered AGMP; however, procedures associated with CPR, such as emergent intubation and manual ventilation are)</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Noninvasive positive-pressure ventilation (e.g., CPAP, BiPAP)</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Manual ventilation</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High-flow oxygen (i.e., AIRVO, Optiflow, &gt; 5L oxygen by nasal prongs) </w:t>
      </w:r>
    </w:p>
    <w:p w:rsidR="00BD3AC7" w:rsidRPr="00BD3AC7" w:rsidRDefault="00BD3AC7" w:rsidP="00BD3AC7">
      <w:pPr>
        <w:widowControl/>
        <w:numPr>
          <w:ilvl w:val="0"/>
          <w:numId w:val="43"/>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Open suctioning (e.g., “deep” insertion for nasopharyngeal or tracheal suctioning, not inclusive of oral suction) </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 xml:space="preserve">Bronchoscopy </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Induced sputum (e.g., inhalation of nebulized saline solution to liquify and produce airway secretions, not natural coughing to bring up sputum)</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Large-volume nebulizers for humidity</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 xml:space="preserve">Autopsy </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Nasopharyngoscopy</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Oral, pharyngeal, transphenoidal, and airway surgeries (including thoracic surgery and tracheostomy insertion)</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 xml:space="preserve">High-frequency oscillation ventilation </w:t>
      </w:r>
    </w:p>
    <w:p w:rsidR="00576074" w:rsidRPr="00BD3AC7" w:rsidRDefault="00F0049D" w:rsidP="00BD3AC7">
      <w:pPr>
        <w:widowControl/>
        <w:numPr>
          <w:ilvl w:val="0"/>
          <w:numId w:val="43"/>
        </w:numPr>
        <w:rPr>
          <w:rFonts w:asciiTheme="minorHAnsi" w:hAnsiTheme="minorHAnsi" w:cstheme="minorHAnsi"/>
          <w:sz w:val="24"/>
          <w:szCs w:val="24"/>
        </w:rPr>
      </w:pPr>
      <w:r w:rsidRPr="00BD3AC7">
        <w:rPr>
          <w:rFonts w:asciiTheme="minorHAnsi" w:hAnsiTheme="minorHAnsi" w:cstheme="minorHAnsi"/>
          <w:sz w:val="24"/>
          <w:szCs w:val="24"/>
        </w:rPr>
        <w:t>Needle thoracotomy</w:t>
      </w:r>
    </w:p>
    <w:p w:rsidR="00BD3AC7" w:rsidRDefault="00BD3AC7" w:rsidP="00BD3AC7">
      <w:pPr>
        <w:widowControl/>
        <w:rPr>
          <w:rFonts w:asciiTheme="minorHAnsi" w:eastAsiaTheme="minorEastAsia" w:cstheme="minorBidi"/>
          <w:snapToGrid/>
          <w:color w:val="000000" w:themeColor="text1"/>
          <w:kern w:val="24"/>
          <w:sz w:val="24"/>
          <w:szCs w:val="24"/>
        </w:rPr>
      </w:pPr>
    </w:p>
    <w:p w:rsidR="00BD3AC7" w:rsidRPr="00BD3AC7" w:rsidRDefault="00BD3AC7" w:rsidP="00BD3AC7">
      <w:pPr>
        <w:widowControl/>
        <w:rPr>
          <w:rFonts w:ascii="Times New Roman" w:hAnsi="Times New Roman"/>
          <w:snapToGrid/>
          <w:sz w:val="24"/>
          <w:szCs w:val="24"/>
        </w:rPr>
      </w:pPr>
      <w:r w:rsidRPr="00BD3AC7">
        <w:rPr>
          <w:sz w:val="24"/>
          <w:szCs w:val="24"/>
        </w:rPr>
        <w:t>The following are NOT considered AGMPs. This list has been adapted from Public Health Ontario’s guidance related to aerosol generation from coughs and sneezes (April 14, 2020)</w:t>
      </w:r>
      <w:r>
        <w:rPr>
          <w:sz w:val="24"/>
          <w:szCs w:val="24"/>
        </w:rPr>
        <w:t xml:space="preserve">, and updated in August 11 2020 Ontario Health Document. </w:t>
      </w:r>
    </w:p>
    <w:p w:rsidR="00BD3AC7" w:rsidRPr="00BD3AC7" w:rsidRDefault="00BD3AC7" w:rsidP="00BD3AC7">
      <w:pPr>
        <w:widowControl/>
        <w:rPr>
          <w:rFonts w:ascii="Times New Roman" w:hAnsi="Times New Roman"/>
          <w:snapToGrid/>
          <w:sz w:val="24"/>
          <w:szCs w:val="24"/>
        </w:rPr>
      </w:pPr>
      <w:r w:rsidRPr="00BD3AC7">
        <w:rPr>
          <w:rFonts w:asciiTheme="minorHAnsi" w:eastAsiaTheme="minorEastAsia" w:cstheme="minorBidi"/>
          <w:b/>
          <w:bCs/>
          <w:snapToGrid/>
          <w:color w:val="000000" w:themeColor="text1"/>
          <w:kern w:val="24"/>
          <w:sz w:val="24"/>
          <w:szCs w:val="24"/>
          <w:u w:val="single"/>
        </w:rPr>
        <w:t>The following are NOT considered AGMPs:</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Collection of nasopharyngeal or throat swab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Ventilator circuit disconnect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Chest compressions (Note: Cardiopulmonary resuscitation is considered a high-risk procedure and should only be embarked upon where there is a reasonable prospect of success)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Chest-tube removal or insertion (unless in a setting of emergent insertion for ruptured lung/pneumothorax)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Coughing, expectorated sputum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Oral suctioning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Oral hygiene</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Gastroscopy or colonoscopy</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t xml:space="preserve">Laparoscopy (gastrointestinal/pelvic) </w:t>
      </w:r>
    </w:p>
    <w:p w:rsidR="00BD3AC7" w:rsidRPr="00BD3AC7" w:rsidRDefault="00BD3AC7" w:rsidP="00BD3AC7">
      <w:pPr>
        <w:widowControl/>
        <w:numPr>
          <w:ilvl w:val="0"/>
          <w:numId w:val="45"/>
        </w:numPr>
        <w:contextualSpacing/>
        <w:rPr>
          <w:rFonts w:ascii="Times New Roman" w:hAnsi="Times New Roman"/>
          <w:snapToGrid/>
          <w:sz w:val="24"/>
          <w:szCs w:val="24"/>
        </w:rPr>
      </w:pPr>
      <w:r w:rsidRPr="00BD3AC7">
        <w:rPr>
          <w:rFonts w:asciiTheme="minorHAnsi" w:eastAsiaTheme="minorEastAsia" w:cstheme="minorBidi"/>
          <w:snapToGrid/>
          <w:color w:val="000000" w:themeColor="text1"/>
          <w:kern w:val="24"/>
          <w:sz w:val="24"/>
          <w:szCs w:val="24"/>
        </w:rPr>
        <w:lastRenderedPageBreak/>
        <w:t>Endoscopic retrograde cholangiopancreatography</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Cardiac stress tests</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 xml:space="preserve">Caesarian section or vaginal delivery of baby using regional anesthesia </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Any procedure performed using regional anesthesia</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Electroconvulsive therapy</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Transesophageal echocardiogram</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Nasogastric/nasojejunal/gastrostomy/gastrojejunostomy/jejunostomy tube insertion</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Bronchial artery embolization</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 xml:space="preserve">Chest physiotherapy (outside of breath stacking) </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 xml:space="preserve">Oxygen delivered at less than or equal to 6 litres per minute by nasal prongs and less than or equal to 15 litres per minute by Venturi masks and non-rebreather masks </w:t>
      </w:r>
    </w:p>
    <w:p w:rsidR="00576074" w:rsidRPr="00BD3AC7" w:rsidRDefault="00F0049D" w:rsidP="00BD3AC7">
      <w:pPr>
        <w:widowControl/>
        <w:numPr>
          <w:ilvl w:val="0"/>
          <w:numId w:val="45"/>
        </w:numPr>
        <w:rPr>
          <w:rFonts w:asciiTheme="minorHAnsi" w:hAnsiTheme="minorHAnsi" w:cstheme="minorHAnsi"/>
          <w:sz w:val="24"/>
          <w:szCs w:val="24"/>
        </w:rPr>
      </w:pPr>
      <w:r w:rsidRPr="00BD3AC7">
        <w:rPr>
          <w:rFonts w:asciiTheme="minorHAnsi" w:hAnsiTheme="minorHAnsi" w:cstheme="minorHAnsi"/>
          <w:sz w:val="24"/>
          <w:szCs w:val="24"/>
        </w:rPr>
        <w:t>Intranasal medication administration, such as naloxone</w:t>
      </w:r>
    </w:p>
    <w:p w:rsidR="00BD3AC7" w:rsidRPr="00BD3AC7" w:rsidRDefault="00BD3AC7" w:rsidP="00917300">
      <w:pPr>
        <w:widowControl/>
        <w:rPr>
          <w:rFonts w:asciiTheme="minorHAnsi" w:hAnsiTheme="minorHAnsi" w:cstheme="minorHAnsi"/>
          <w:sz w:val="24"/>
          <w:szCs w:val="24"/>
        </w:rPr>
      </w:pPr>
    </w:p>
    <w:sectPr w:rsidR="00BD3AC7" w:rsidRPr="00BD3AC7" w:rsidSect="006A0458">
      <w:headerReference w:type="default" r:id="rId12"/>
      <w:footerReference w:type="default" r:id="rId13"/>
      <w:pgSz w:w="12240" w:h="15840" w:code="1"/>
      <w:pgMar w:top="864" w:right="1080" w:bottom="1008"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90" w:rsidRDefault="00E47990">
      <w:r>
        <w:separator/>
      </w:r>
    </w:p>
  </w:endnote>
  <w:endnote w:type="continuationSeparator" w:id="0">
    <w:p w:rsidR="00E47990" w:rsidRDefault="00E4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E911B3" w:rsidP="00DD1EC8">
    <w:pPr>
      <w:pStyle w:val="Footer"/>
      <w:pBdr>
        <w:bottom w:val="single" w:sz="12" w:space="0" w:color="auto"/>
      </w:pBdr>
      <w:rPr>
        <w:b/>
        <w:sz w:val="20"/>
      </w:rPr>
    </w:pPr>
  </w:p>
  <w:p w:rsidR="00E911B3" w:rsidRPr="00A15345" w:rsidRDefault="00E911B3" w:rsidP="00DD1EC8">
    <w:pPr>
      <w:pStyle w:val="Footer"/>
      <w:jc w:val="center"/>
      <w:rPr>
        <w:rFonts w:asciiTheme="minorHAnsi" w:hAnsiTheme="minorHAnsi"/>
        <w:i/>
        <w:sz w:val="20"/>
      </w:rPr>
    </w:pPr>
    <w:r w:rsidRPr="00A15345">
      <w:rPr>
        <w:rFonts w:asciiTheme="minorHAnsi" w:hAnsiTheme="minorHAnsi"/>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90" w:rsidRDefault="00E47990">
      <w:r>
        <w:separator/>
      </w:r>
    </w:p>
  </w:footnote>
  <w:footnote w:type="continuationSeparator" w:id="0">
    <w:p w:rsidR="00E47990" w:rsidRDefault="00E4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51"/>
      <w:gridCol w:w="3074"/>
      <w:gridCol w:w="1929"/>
      <w:gridCol w:w="1831"/>
      <w:gridCol w:w="1885"/>
    </w:tblGrid>
    <w:tr w:rsidR="00252BCD" w:rsidTr="00C74F41">
      <w:tc>
        <w:tcPr>
          <w:tcW w:w="4425" w:type="dxa"/>
          <w:gridSpan w:val="2"/>
        </w:tcPr>
        <w:p w:rsidR="00252BCD" w:rsidRPr="006A0458" w:rsidRDefault="00252BCD" w:rsidP="00115D11">
          <w:pPr>
            <w:rPr>
              <w:rFonts w:ascii="Arial" w:hAnsi="Arial" w:cs="Arial"/>
              <w:b/>
              <w:sz w:val="4"/>
              <w:szCs w:val="4"/>
            </w:rPr>
          </w:pPr>
        </w:p>
        <w:p w:rsidR="00252BCD" w:rsidRDefault="00252BCD" w:rsidP="00115D11">
          <w:pPr>
            <w:rPr>
              <w:rFonts w:ascii="Arial" w:hAnsi="Arial" w:cs="Arial"/>
              <w:b/>
              <w:sz w:val="20"/>
            </w:rPr>
          </w:pPr>
          <w:r>
            <w:rPr>
              <w:rFonts w:ascii="Arial" w:hAnsi="Arial" w:cs="Arial"/>
              <w:b/>
              <w:noProof/>
              <w:snapToGrid/>
              <w:sz w:val="20"/>
            </w:rPr>
            <w:drawing>
              <wp:inline distT="0" distB="0" distL="0" distR="0" wp14:anchorId="21296082" wp14:editId="4B681200">
                <wp:extent cx="1399032"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ey Scale.jpg"/>
                        <pic:cNvPicPr/>
                      </pic:nvPicPr>
                      <pic:blipFill>
                        <a:blip r:embed="rId1">
                          <a:extLst>
                            <a:ext uri="{28A0092B-C50C-407E-A947-70E740481C1C}">
                              <a14:useLocalDpi xmlns:a14="http://schemas.microsoft.com/office/drawing/2010/main" val="0"/>
                            </a:ext>
                          </a:extLst>
                        </a:blip>
                        <a:stretch>
                          <a:fillRect/>
                        </a:stretch>
                      </pic:blipFill>
                      <pic:spPr>
                        <a:xfrm>
                          <a:off x="0" y="0"/>
                          <a:ext cx="1399032" cy="393192"/>
                        </a:xfrm>
                        <a:prstGeom prst="rect">
                          <a:avLst/>
                        </a:prstGeom>
                      </pic:spPr>
                    </pic:pic>
                  </a:graphicData>
                </a:graphic>
              </wp:inline>
            </w:drawing>
          </w:r>
        </w:p>
        <w:p w:rsidR="00252BCD" w:rsidRPr="006A0458" w:rsidRDefault="00252BCD" w:rsidP="00115D11">
          <w:pPr>
            <w:rPr>
              <w:rFonts w:ascii="Arial" w:hAnsi="Arial" w:cs="Arial"/>
              <w:b/>
              <w:sz w:val="4"/>
              <w:szCs w:val="4"/>
            </w:rPr>
          </w:pPr>
        </w:p>
      </w:tc>
      <w:tc>
        <w:tcPr>
          <w:tcW w:w="5645" w:type="dxa"/>
          <w:gridSpan w:val="3"/>
          <w:vAlign w:val="center"/>
        </w:tcPr>
        <w:p w:rsidR="00252BCD" w:rsidRDefault="00252BCD" w:rsidP="00ED13A9">
          <w:pPr>
            <w:jc w:val="center"/>
            <w:rPr>
              <w:rFonts w:ascii="Arial" w:hAnsi="Arial" w:cs="Arial"/>
              <w:b/>
              <w:sz w:val="20"/>
            </w:rPr>
          </w:pPr>
        </w:p>
        <w:p w:rsidR="00252BCD" w:rsidRPr="006A0458" w:rsidRDefault="00C74F41" w:rsidP="002D6831">
          <w:pPr>
            <w:jc w:val="center"/>
            <w:rPr>
              <w:rFonts w:asciiTheme="minorHAnsi" w:hAnsiTheme="minorHAnsi" w:cs="Arial"/>
              <w:b/>
              <w:szCs w:val="24"/>
            </w:rPr>
          </w:pPr>
          <w:r>
            <w:rPr>
              <w:rFonts w:asciiTheme="minorHAnsi" w:hAnsiTheme="minorHAnsi" w:cs="Arial"/>
              <w:b/>
              <w:szCs w:val="24"/>
            </w:rPr>
            <w:t xml:space="preserve">Infection Control During the COVID-19 Pandemic </w:t>
          </w:r>
          <w:r w:rsidR="002D6831">
            <w:rPr>
              <w:rFonts w:asciiTheme="minorHAnsi" w:hAnsiTheme="minorHAnsi" w:cs="Arial"/>
              <w:b/>
              <w:szCs w:val="24"/>
            </w:rPr>
            <w:t>Guideline</w:t>
          </w:r>
          <w:r w:rsidR="00570C49" w:rsidRPr="00570C49">
            <w:rPr>
              <w:rFonts w:asciiTheme="minorHAnsi" w:hAnsiTheme="minorHAnsi" w:cs="Arial"/>
              <w:b/>
              <w:szCs w:val="24"/>
            </w:rPr>
            <w:t xml:space="preserve"> </w:t>
          </w:r>
        </w:p>
      </w:tc>
    </w:tr>
    <w:tr w:rsidR="00B93FC1" w:rsidTr="00C74F41">
      <w:tc>
        <w:tcPr>
          <w:tcW w:w="1351" w:type="dxa"/>
        </w:tcPr>
        <w:p w:rsidR="00B93FC1" w:rsidRPr="006A0458" w:rsidRDefault="00B93FC1" w:rsidP="00115D11">
          <w:pPr>
            <w:rPr>
              <w:rFonts w:cs="Arial"/>
              <w:b/>
            </w:rPr>
          </w:pPr>
          <w:r w:rsidRPr="006A0458">
            <w:rPr>
              <w:rFonts w:cs="Arial"/>
              <w:b/>
            </w:rPr>
            <w:t>Issued By</w:t>
          </w:r>
        </w:p>
      </w:tc>
      <w:tc>
        <w:tcPr>
          <w:tcW w:w="5003" w:type="dxa"/>
          <w:gridSpan w:val="2"/>
        </w:tcPr>
        <w:p w:rsidR="00B93FC1" w:rsidRPr="006A0458" w:rsidRDefault="00570C49" w:rsidP="005D52A0">
          <w:pPr>
            <w:rPr>
              <w:rFonts w:cs="Arial"/>
              <w:i/>
            </w:rPr>
          </w:pPr>
          <w:r>
            <w:rPr>
              <w:rFonts w:cs="Arial"/>
              <w:i/>
            </w:rPr>
            <w:t>Infection Control</w:t>
          </w:r>
          <w:r w:rsidR="00B93FC1" w:rsidRPr="006A0458">
            <w:rPr>
              <w:rFonts w:cs="Arial"/>
              <w:i/>
            </w:rPr>
            <w:t xml:space="preserve"> </w:t>
          </w:r>
        </w:p>
      </w:tc>
      <w:tc>
        <w:tcPr>
          <w:tcW w:w="1831" w:type="dxa"/>
        </w:tcPr>
        <w:p w:rsidR="00B93FC1" w:rsidRPr="006A0458" w:rsidRDefault="00B93FC1" w:rsidP="00115D11">
          <w:pPr>
            <w:rPr>
              <w:rFonts w:cs="Arial"/>
              <w:b/>
            </w:rPr>
          </w:pPr>
          <w:r w:rsidRPr="006A0458">
            <w:rPr>
              <w:rFonts w:cs="Arial"/>
              <w:b/>
            </w:rPr>
            <w:t>Effective Date</w:t>
          </w:r>
        </w:p>
      </w:tc>
      <w:tc>
        <w:tcPr>
          <w:tcW w:w="1885" w:type="dxa"/>
        </w:tcPr>
        <w:p w:rsidR="00B93FC1" w:rsidRPr="00C74F41" w:rsidRDefault="002D6831" w:rsidP="00115D11">
          <w:pPr>
            <w:rPr>
              <w:rFonts w:asciiTheme="minorHAnsi" w:hAnsiTheme="minorHAnsi" w:cstheme="minorHAnsi"/>
            </w:rPr>
          </w:pPr>
          <w:r>
            <w:rPr>
              <w:rFonts w:asciiTheme="minorHAnsi" w:hAnsiTheme="minorHAnsi" w:cstheme="minorHAnsi"/>
            </w:rPr>
            <w:t>Nov 17</w:t>
          </w:r>
          <w:r w:rsidR="00C74F41">
            <w:rPr>
              <w:rFonts w:asciiTheme="minorHAnsi" w:hAnsiTheme="minorHAnsi" w:cstheme="minorHAnsi"/>
            </w:rPr>
            <w:t xml:space="preserve"> 2020</w:t>
          </w:r>
        </w:p>
      </w:tc>
    </w:tr>
    <w:tr w:rsidR="00B93FC1" w:rsidRPr="006A0458" w:rsidTr="00C74F41">
      <w:tc>
        <w:tcPr>
          <w:tcW w:w="1351"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Issue Date</w:t>
          </w:r>
        </w:p>
      </w:tc>
      <w:tc>
        <w:tcPr>
          <w:tcW w:w="3074" w:type="dxa"/>
        </w:tcPr>
        <w:p w:rsidR="00B93FC1" w:rsidRPr="006A0458" w:rsidRDefault="00C74F41" w:rsidP="00115D11">
          <w:pPr>
            <w:rPr>
              <w:rFonts w:asciiTheme="minorHAnsi" w:hAnsiTheme="minorHAnsi" w:cs="Arial"/>
              <w:i/>
            </w:rPr>
          </w:pPr>
          <w:r>
            <w:rPr>
              <w:rFonts w:asciiTheme="minorHAnsi" w:hAnsiTheme="minorHAnsi" w:cs="Arial"/>
              <w:i/>
            </w:rPr>
            <w:t xml:space="preserve">October 2020 </w:t>
          </w:r>
        </w:p>
      </w:tc>
      <w:tc>
        <w:tcPr>
          <w:tcW w:w="1929"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Last Review Date</w:t>
          </w:r>
        </w:p>
      </w:tc>
      <w:tc>
        <w:tcPr>
          <w:tcW w:w="1831" w:type="dxa"/>
        </w:tcPr>
        <w:p w:rsidR="00B93FC1" w:rsidRPr="006A0458" w:rsidRDefault="00917300" w:rsidP="00115D11">
          <w:pPr>
            <w:rPr>
              <w:rFonts w:asciiTheme="minorHAnsi" w:hAnsiTheme="minorHAnsi" w:cs="Arial"/>
              <w:b/>
              <w:sz w:val="20"/>
            </w:rPr>
          </w:pPr>
          <w:r>
            <w:rPr>
              <w:rFonts w:asciiTheme="minorHAnsi" w:hAnsiTheme="minorHAnsi" w:cs="Arial"/>
              <w:b/>
              <w:sz w:val="20"/>
            </w:rPr>
            <w:t xml:space="preserve">October 2020 </w:t>
          </w:r>
        </w:p>
      </w:tc>
      <w:tc>
        <w:tcPr>
          <w:tcW w:w="1885" w:type="dxa"/>
        </w:tcPr>
        <w:p w:rsidR="00B93FC1" w:rsidRPr="006A0458" w:rsidRDefault="00B26500" w:rsidP="00115D11">
          <w:pPr>
            <w:rPr>
              <w:rFonts w:asciiTheme="minorHAnsi" w:hAnsiTheme="minorHAnsi" w:cs="Arial"/>
              <w:b/>
              <w:sz w:val="20"/>
            </w:rPr>
          </w:pPr>
          <w:r w:rsidRPr="00B26500">
            <w:rPr>
              <w:rFonts w:asciiTheme="minorHAnsi" w:hAnsiTheme="minorHAnsi" w:cs="Arial"/>
              <w:b/>
              <w:sz w:val="20"/>
            </w:rPr>
            <w:t xml:space="preserve">Page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PAGE  \* Arabic  \* MERGEFORMAT </w:instrText>
          </w:r>
          <w:r w:rsidRPr="00B26500">
            <w:rPr>
              <w:rFonts w:asciiTheme="minorHAnsi" w:hAnsiTheme="minorHAnsi" w:cs="Arial"/>
              <w:b/>
              <w:bCs/>
              <w:sz w:val="20"/>
            </w:rPr>
            <w:fldChar w:fldCharType="separate"/>
          </w:r>
          <w:r w:rsidR="00DB5249">
            <w:rPr>
              <w:rFonts w:asciiTheme="minorHAnsi" w:hAnsiTheme="minorHAnsi" w:cs="Arial"/>
              <w:b/>
              <w:bCs/>
              <w:noProof/>
              <w:sz w:val="20"/>
            </w:rPr>
            <w:t>1</w:t>
          </w:r>
          <w:r w:rsidRPr="00B26500">
            <w:rPr>
              <w:rFonts w:asciiTheme="minorHAnsi" w:hAnsiTheme="minorHAnsi" w:cs="Arial"/>
              <w:b/>
              <w:bCs/>
              <w:sz w:val="20"/>
            </w:rPr>
            <w:fldChar w:fldCharType="end"/>
          </w:r>
          <w:r w:rsidRPr="00B26500">
            <w:rPr>
              <w:rFonts w:asciiTheme="minorHAnsi" w:hAnsiTheme="minorHAnsi" w:cs="Arial"/>
              <w:b/>
              <w:sz w:val="20"/>
            </w:rPr>
            <w:t xml:space="preserve"> of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NUMPAGES  \* Arabic  \* MERGEFORMAT </w:instrText>
          </w:r>
          <w:r w:rsidRPr="00B26500">
            <w:rPr>
              <w:rFonts w:asciiTheme="minorHAnsi" w:hAnsiTheme="minorHAnsi" w:cs="Arial"/>
              <w:b/>
              <w:bCs/>
              <w:sz w:val="20"/>
            </w:rPr>
            <w:fldChar w:fldCharType="separate"/>
          </w:r>
          <w:r w:rsidR="00DB5249">
            <w:rPr>
              <w:rFonts w:asciiTheme="minorHAnsi" w:hAnsiTheme="minorHAnsi" w:cs="Arial"/>
              <w:b/>
              <w:bCs/>
              <w:noProof/>
              <w:sz w:val="20"/>
            </w:rPr>
            <w:t>9</w:t>
          </w:r>
          <w:r w:rsidRPr="00B26500">
            <w:rPr>
              <w:rFonts w:asciiTheme="minorHAnsi" w:hAnsiTheme="minorHAnsi" w:cs="Arial"/>
              <w:b/>
              <w:bCs/>
              <w:sz w:val="20"/>
            </w:rPr>
            <w:fldChar w:fldCharType="end"/>
          </w:r>
        </w:p>
      </w:tc>
    </w:tr>
  </w:tbl>
  <w:p w:rsidR="00E911B3" w:rsidRPr="006A0458" w:rsidRDefault="00E911B3">
    <w:pPr>
      <w:pStyle w:val="Header"/>
      <w:rPr>
        <w:rFonts w:asciiTheme="minorHAnsi" w:hAnsiTheme="minorHAns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53"/>
    <w:multiLevelType w:val="hybridMultilevel"/>
    <w:tmpl w:val="C6C4DCF4"/>
    <w:lvl w:ilvl="0" w:tplc="25268850">
      <w:start w:val="1"/>
      <w:numFmt w:val="bullet"/>
      <w:lvlText w:val="•"/>
      <w:lvlJc w:val="left"/>
      <w:pPr>
        <w:tabs>
          <w:tab w:val="num" w:pos="720"/>
        </w:tabs>
        <w:ind w:left="720" w:hanging="360"/>
      </w:pPr>
      <w:rPr>
        <w:rFonts w:ascii="Arial" w:hAnsi="Arial" w:hint="default"/>
      </w:rPr>
    </w:lvl>
    <w:lvl w:ilvl="1" w:tplc="C6FC4A6A">
      <w:numFmt w:val="bullet"/>
      <w:lvlText w:val="•"/>
      <w:lvlJc w:val="left"/>
      <w:pPr>
        <w:tabs>
          <w:tab w:val="num" w:pos="1440"/>
        </w:tabs>
        <w:ind w:left="1440" w:hanging="360"/>
      </w:pPr>
      <w:rPr>
        <w:rFonts w:ascii="Arial" w:hAnsi="Arial" w:hint="default"/>
      </w:rPr>
    </w:lvl>
    <w:lvl w:ilvl="2" w:tplc="404AC77A" w:tentative="1">
      <w:start w:val="1"/>
      <w:numFmt w:val="bullet"/>
      <w:lvlText w:val="•"/>
      <w:lvlJc w:val="left"/>
      <w:pPr>
        <w:tabs>
          <w:tab w:val="num" w:pos="2160"/>
        </w:tabs>
        <w:ind w:left="2160" w:hanging="360"/>
      </w:pPr>
      <w:rPr>
        <w:rFonts w:ascii="Arial" w:hAnsi="Arial" w:hint="default"/>
      </w:rPr>
    </w:lvl>
    <w:lvl w:ilvl="3" w:tplc="3E0252B8" w:tentative="1">
      <w:start w:val="1"/>
      <w:numFmt w:val="bullet"/>
      <w:lvlText w:val="•"/>
      <w:lvlJc w:val="left"/>
      <w:pPr>
        <w:tabs>
          <w:tab w:val="num" w:pos="2880"/>
        </w:tabs>
        <w:ind w:left="2880" w:hanging="360"/>
      </w:pPr>
      <w:rPr>
        <w:rFonts w:ascii="Arial" w:hAnsi="Arial" w:hint="default"/>
      </w:rPr>
    </w:lvl>
    <w:lvl w:ilvl="4" w:tplc="E34C8ACE" w:tentative="1">
      <w:start w:val="1"/>
      <w:numFmt w:val="bullet"/>
      <w:lvlText w:val="•"/>
      <w:lvlJc w:val="left"/>
      <w:pPr>
        <w:tabs>
          <w:tab w:val="num" w:pos="3600"/>
        </w:tabs>
        <w:ind w:left="3600" w:hanging="360"/>
      </w:pPr>
      <w:rPr>
        <w:rFonts w:ascii="Arial" w:hAnsi="Arial" w:hint="default"/>
      </w:rPr>
    </w:lvl>
    <w:lvl w:ilvl="5" w:tplc="7A663056" w:tentative="1">
      <w:start w:val="1"/>
      <w:numFmt w:val="bullet"/>
      <w:lvlText w:val="•"/>
      <w:lvlJc w:val="left"/>
      <w:pPr>
        <w:tabs>
          <w:tab w:val="num" w:pos="4320"/>
        </w:tabs>
        <w:ind w:left="4320" w:hanging="360"/>
      </w:pPr>
      <w:rPr>
        <w:rFonts w:ascii="Arial" w:hAnsi="Arial" w:hint="default"/>
      </w:rPr>
    </w:lvl>
    <w:lvl w:ilvl="6" w:tplc="D638B514" w:tentative="1">
      <w:start w:val="1"/>
      <w:numFmt w:val="bullet"/>
      <w:lvlText w:val="•"/>
      <w:lvlJc w:val="left"/>
      <w:pPr>
        <w:tabs>
          <w:tab w:val="num" w:pos="5040"/>
        </w:tabs>
        <w:ind w:left="5040" w:hanging="360"/>
      </w:pPr>
      <w:rPr>
        <w:rFonts w:ascii="Arial" w:hAnsi="Arial" w:hint="default"/>
      </w:rPr>
    </w:lvl>
    <w:lvl w:ilvl="7" w:tplc="41F0FD04" w:tentative="1">
      <w:start w:val="1"/>
      <w:numFmt w:val="bullet"/>
      <w:lvlText w:val="•"/>
      <w:lvlJc w:val="left"/>
      <w:pPr>
        <w:tabs>
          <w:tab w:val="num" w:pos="5760"/>
        </w:tabs>
        <w:ind w:left="5760" w:hanging="360"/>
      </w:pPr>
      <w:rPr>
        <w:rFonts w:ascii="Arial" w:hAnsi="Arial" w:hint="default"/>
      </w:rPr>
    </w:lvl>
    <w:lvl w:ilvl="8" w:tplc="4BC423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D0D66"/>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24F463B"/>
    <w:multiLevelType w:val="multilevel"/>
    <w:tmpl w:val="312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C59B7"/>
    <w:multiLevelType w:val="singleLevel"/>
    <w:tmpl w:val="382C624A"/>
    <w:lvl w:ilvl="0">
      <w:start w:val="1"/>
      <w:numFmt w:val="decimal"/>
      <w:lvlText w:val="%1."/>
      <w:lvlJc w:val="left"/>
      <w:pPr>
        <w:tabs>
          <w:tab w:val="num" w:pos="360"/>
        </w:tabs>
        <w:ind w:left="360" w:hanging="360"/>
      </w:pPr>
      <w:rPr>
        <w:rFonts w:hint="default"/>
      </w:rPr>
    </w:lvl>
  </w:abstractNum>
  <w:abstractNum w:abstractNumId="4" w15:restartNumberingAfterBreak="0">
    <w:nsid w:val="0630117E"/>
    <w:multiLevelType w:val="multilevel"/>
    <w:tmpl w:val="A628BD9C"/>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A064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B2435"/>
    <w:multiLevelType w:val="hybridMultilevel"/>
    <w:tmpl w:val="6D0C02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188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F63922"/>
    <w:multiLevelType w:val="hybridMultilevel"/>
    <w:tmpl w:val="FFA28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BF49CF"/>
    <w:multiLevelType w:val="hybridMultilevel"/>
    <w:tmpl w:val="7A2C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F4214E"/>
    <w:multiLevelType w:val="hybridMultilevel"/>
    <w:tmpl w:val="BE7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17D24"/>
    <w:multiLevelType w:val="hybridMultilevel"/>
    <w:tmpl w:val="67CA3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7EFC"/>
    <w:multiLevelType w:val="hybridMultilevel"/>
    <w:tmpl w:val="8C2ACD1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3" w15:restartNumberingAfterBreak="0">
    <w:nsid w:val="21E9240F"/>
    <w:multiLevelType w:val="multilevel"/>
    <w:tmpl w:val="15DCF40E"/>
    <w:lvl w:ilvl="0">
      <w:start w:val="8"/>
      <w:numFmt w:val="decimal"/>
      <w:lvlText w:val="%1.0"/>
      <w:lvlJc w:val="left"/>
      <w:pPr>
        <w:tabs>
          <w:tab w:val="num" w:pos="1440"/>
        </w:tabs>
        <w:ind w:left="1440" w:hanging="720"/>
      </w:pPr>
      <w:rPr>
        <w:rFonts w:hint="default"/>
        <w:i w:val="0"/>
      </w:rPr>
    </w:lvl>
    <w:lvl w:ilvl="1">
      <w:start w:val="1"/>
      <w:numFmt w:val="decimal"/>
      <w:lvlText w:val="%1.%2"/>
      <w:lvlJc w:val="left"/>
      <w:pPr>
        <w:tabs>
          <w:tab w:val="num" w:pos="2160"/>
        </w:tabs>
        <w:ind w:left="216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3600"/>
        </w:tabs>
        <w:ind w:left="3600" w:hanging="720"/>
      </w:pPr>
      <w:rPr>
        <w:rFonts w:hint="default"/>
        <w:i w:val="0"/>
      </w:rPr>
    </w:lvl>
    <w:lvl w:ilvl="4">
      <w:start w:val="1"/>
      <w:numFmt w:val="decimal"/>
      <w:lvlText w:val="%1.%2.%3.%4.%5"/>
      <w:lvlJc w:val="left"/>
      <w:pPr>
        <w:tabs>
          <w:tab w:val="num" w:pos="4680"/>
        </w:tabs>
        <w:ind w:left="4680" w:hanging="1080"/>
      </w:pPr>
      <w:rPr>
        <w:rFonts w:hint="default"/>
        <w:i w:val="0"/>
      </w:rPr>
    </w:lvl>
    <w:lvl w:ilvl="5">
      <w:start w:val="1"/>
      <w:numFmt w:val="decimal"/>
      <w:lvlText w:val="%1.%2.%3.%4.%5.%6"/>
      <w:lvlJc w:val="left"/>
      <w:pPr>
        <w:tabs>
          <w:tab w:val="num" w:pos="5400"/>
        </w:tabs>
        <w:ind w:left="5400" w:hanging="1080"/>
      </w:pPr>
      <w:rPr>
        <w:rFonts w:hint="default"/>
        <w:i w:val="0"/>
      </w:rPr>
    </w:lvl>
    <w:lvl w:ilvl="6">
      <w:start w:val="1"/>
      <w:numFmt w:val="decimal"/>
      <w:lvlText w:val="%1.%2.%3.%4.%5.%6.%7"/>
      <w:lvlJc w:val="left"/>
      <w:pPr>
        <w:tabs>
          <w:tab w:val="num" w:pos="6480"/>
        </w:tabs>
        <w:ind w:left="6480" w:hanging="1440"/>
      </w:pPr>
      <w:rPr>
        <w:rFonts w:hint="default"/>
        <w:i w:val="0"/>
      </w:rPr>
    </w:lvl>
    <w:lvl w:ilvl="7">
      <w:start w:val="1"/>
      <w:numFmt w:val="decimal"/>
      <w:lvlText w:val="%1.%2.%3.%4.%5.%6.%7.%8"/>
      <w:lvlJc w:val="left"/>
      <w:pPr>
        <w:tabs>
          <w:tab w:val="num" w:pos="7200"/>
        </w:tabs>
        <w:ind w:left="7200" w:hanging="1440"/>
      </w:pPr>
      <w:rPr>
        <w:rFonts w:hint="default"/>
        <w:i w:val="0"/>
      </w:rPr>
    </w:lvl>
    <w:lvl w:ilvl="8">
      <w:start w:val="1"/>
      <w:numFmt w:val="decimal"/>
      <w:lvlText w:val="%1.%2.%3.%4.%5.%6.%7.%8.%9"/>
      <w:lvlJc w:val="left"/>
      <w:pPr>
        <w:tabs>
          <w:tab w:val="num" w:pos="7920"/>
        </w:tabs>
        <w:ind w:left="7920" w:hanging="1440"/>
      </w:pPr>
      <w:rPr>
        <w:rFonts w:hint="default"/>
        <w:i w:val="0"/>
      </w:rPr>
    </w:lvl>
  </w:abstractNum>
  <w:abstractNum w:abstractNumId="14" w15:restartNumberingAfterBreak="0">
    <w:nsid w:val="22FC4B55"/>
    <w:multiLevelType w:val="hybridMultilevel"/>
    <w:tmpl w:val="9D3A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37B8B"/>
    <w:multiLevelType w:val="hybridMultilevel"/>
    <w:tmpl w:val="8A2C47AC"/>
    <w:lvl w:ilvl="0" w:tplc="04090001">
      <w:start w:val="1"/>
      <w:numFmt w:val="bullet"/>
      <w:lvlText w:val=""/>
      <w:lvlJc w:val="left"/>
      <w:pPr>
        <w:ind w:left="1080" w:hanging="360"/>
      </w:pPr>
      <w:rPr>
        <w:rFonts w:ascii="Symbol" w:hAnsi="Symbol" w:hint="default"/>
        <w:color w:val="000000"/>
      </w:rPr>
    </w:lvl>
    <w:lvl w:ilvl="1" w:tplc="04090001">
      <w:start w:val="1"/>
      <w:numFmt w:val="bullet"/>
      <w:lvlText w:val=""/>
      <w:lvlJc w:val="left"/>
      <w:pPr>
        <w:ind w:left="1845" w:hanging="405"/>
      </w:pPr>
      <w:rPr>
        <w:rFonts w:ascii="Symbol" w:hAnsi="Symbol"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962E75"/>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5FF64DD"/>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7DC6764"/>
    <w:multiLevelType w:val="hybridMultilevel"/>
    <w:tmpl w:val="570A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37C8B"/>
    <w:multiLevelType w:val="hybridMultilevel"/>
    <w:tmpl w:val="43CE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127370"/>
    <w:multiLevelType w:val="hybridMultilevel"/>
    <w:tmpl w:val="D2B63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094D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43B6F08"/>
    <w:multiLevelType w:val="hybridMultilevel"/>
    <w:tmpl w:val="8758C902"/>
    <w:lvl w:ilvl="0" w:tplc="01C05DFA">
      <w:start w:val="1"/>
      <w:numFmt w:val="bullet"/>
      <w:lvlText w:val="•"/>
      <w:lvlJc w:val="left"/>
      <w:pPr>
        <w:tabs>
          <w:tab w:val="num" w:pos="720"/>
        </w:tabs>
        <w:ind w:left="720" w:hanging="360"/>
      </w:pPr>
      <w:rPr>
        <w:rFonts w:ascii="Arial" w:hAnsi="Arial" w:hint="default"/>
      </w:rPr>
    </w:lvl>
    <w:lvl w:ilvl="1" w:tplc="D5047B06" w:tentative="1">
      <w:start w:val="1"/>
      <w:numFmt w:val="bullet"/>
      <w:lvlText w:val="•"/>
      <w:lvlJc w:val="left"/>
      <w:pPr>
        <w:tabs>
          <w:tab w:val="num" w:pos="1440"/>
        </w:tabs>
        <w:ind w:left="1440" w:hanging="360"/>
      </w:pPr>
      <w:rPr>
        <w:rFonts w:ascii="Arial" w:hAnsi="Arial" w:hint="default"/>
      </w:rPr>
    </w:lvl>
    <w:lvl w:ilvl="2" w:tplc="F4E6B586" w:tentative="1">
      <w:start w:val="1"/>
      <w:numFmt w:val="bullet"/>
      <w:lvlText w:val="•"/>
      <w:lvlJc w:val="left"/>
      <w:pPr>
        <w:tabs>
          <w:tab w:val="num" w:pos="2160"/>
        </w:tabs>
        <w:ind w:left="2160" w:hanging="360"/>
      </w:pPr>
      <w:rPr>
        <w:rFonts w:ascii="Arial" w:hAnsi="Arial" w:hint="default"/>
      </w:rPr>
    </w:lvl>
    <w:lvl w:ilvl="3" w:tplc="879CFC3E" w:tentative="1">
      <w:start w:val="1"/>
      <w:numFmt w:val="bullet"/>
      <w:lvlText w:val="•"/>
      <w:lvlJc w:val="left"/>
      <w:pPr>
        <w:tabs>
          <w:tab w:val="num" w:pos="2880"/>
        </w:tabs>
        <w:ind w:left="2880" w:hanging="360"/>
      </w:pPr>
      <w:rPr>
        <w:rFonts w:ascii="Arial" w:hAnsi="Arial" w:hint="default"/>
      </w:rPr>
    </w:lvl>
    <w:lvl w:ilvl="4" w:tplc="96DAC70E" w:tentative="1">
      <w:start w:val="1"/>
      <w:numFmt w:val="bullet"/>
      <w:lvlText w:val="•"/>
      <w:lvlJc w:val="left"/>
      <w:pPr>
        <w:tabs>
          <w:tab w:val="num" w:pos="3600"/>
        </w:tabs>
        <w:ind w:left="3600" w:hanging="360"/>
      </w:pPr>
      <w:rPr>
        <w:rFonts w:ascii="Arial" w:hAnsi="Arial" w:hint="default"/>
      </w:rPr>
    </w:lvl>
    <w:lvl w:ilvl="5" w:tplc="F99C5A36" w:tentative="1">
      <w:start w:val="1"/>
      <w:numFmt w:val="bullet"/>
      <w:lvlText w:val="•"/>
      <w:lvlJc w:val="left"/>
      <w:pPr>
        <w:tabs>
          <w:tab w:val="num" w:pos="4320"/>
        </w:tabs>
        <w:ind w:left="4320" w:hanging="360"/>
      </w:pPr>
      <w:rPr>
        <w:rFonts w:ascii="Arial" w:hAnsi="Arial" w:hint="default"/>
      </w:rPr>
    </w:lvl>
    <w:lvl w:ilvl="6" w:tplc="32DA4286" w:tentative="1">
      <w:start w:val="1"/>
      <w:numFmt w:val="bullet"/>
      <w:lvlText w:val="•"/>
      <w:lvlJc w:val="left"/>
      <w:pPr>
        <w:tabs>
          <w:tab w:val="num" w:pos="5040"/>
        </w:tabs>
        <w:ind w:left="5040" w:hanging="360"/>
      </w:pPr>
      <w:rPr>
        <w:rFonts w:ascii="Arial" w:hAnsi="Arial" w:hint="default"/>
      </w:rPr>
    </w:lvl>
    <w:lvl w:ilvl="7" w:tplc="69B00F2C" w:tentative="1">
      <w:start w:val="1"/>
      <w:numFmt w:val="bullet"/>
      <w:lvlText w:val="•"/>
      <w:lvlJc w:val="left"/>
      <w:pPr>
        <w:tabs>
          <w:tab w:val="num" w:pos="5760"/>
        </w:tabs>
        <w:ind w:left="5760" w:hanging="360"/>
      </w:pPr>
      <w:rPr>
        <w:rFonts w:ascii="Arial" w:hAnsi="Arial" w:hint="default"/>
      </w:rPr>
    </w:lvl>
    <w:lvl w:ilvl="8" w:tplc="70841B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4A13EA"/>
    <w:multiLevelType w:val="hybridMultilevel"/>
    <w:tmpl w:val="B8D2E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535387"/>
    <w:multiLevelType w:val="hybridMultilevel"/>
    <w:tmpl w:val="4D9CB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C3057"/>
    <w:multiLevelType w:val="hybridMultilevel"/>
    <w:tmpl w:val="6E4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038F9"/>
    <w:multiLevelType w:val="hybridMultilevel"/>
    <w:tmpl w:val="D2BC1FA0"/>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7" w15:restartNumberingAfterBreak="0">
    <w:nsid w:val="43183147"/>
    <w:multiLevelType w:val="multilevel"/>
    <w:tmpl w:val="073E232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D13F7A"/>
    <w:multiLevelType w:val="hybridMultilevel"/>
    <w:tmpl w:val="F2DEE0F2"/>
    <w:lvl w:ilvl="0" w:tplc="55622BA2">
      <w:start w:val="1"/>
      <w:numFmt w:val="bullet"/>
      <w:lvlText w:val="•"/>
      <w:lvlJc w:val="left"/>
      <w:pPr>
        <w:tabs>
          <w:tab w:val="num" w:pos="720"/>
        </w:tabs>
        <w:ind w:left="720" w:hanging="360"/>
      </w:pPr>
      <w:rPr>
        <w:rFonts w:ascii="Arial" w:hAnsi="Arial" w:hint="default"/>
      </w:rPr>
    </w:lvl>
    <w:lvl w:ilvl="1" w:tplc="4DDE8F18" w:tentative="1">
      <w:start w:val="1"/>
      <w:numFmt w:val="bullet"/>
      <w:lvlText w:val="•"/>
      <w:lvlJc w:val="left"/>
      <w:pPr>
        <w:tabs>
          <w:tab w:val="num" w:pos="1440"/>
        </w:tabs>
        <w:ind w:left="1440" w:hanging="360"/>
      </w:pPr>
      <w:rPr>
        <w:rFonts w:ascii="Arial" w:hAnsi="Arial" w:hint="default"/>
      </w:rPr>
    </w:lvl>
    <w:lvl w:ilvl="2" w:tplc="20D8471C" w:tentative="1">
      <w:start w:val="1"/>
      <w:numFmt w:val="bullet"/>
      <w:lvlText w:val="•"/>
      <w:lvlJc w:val="left"/>
      <w:pPr>
        <w:tabs>
          <w:tab w:val="num" w:pos="2160"/>
        </w:tabs>
        <w:ind w:left="2160" w:hanging="360"/>
      </w:pPr>
      <w:rPr>
        <w:rFonts w:ascii="Arial" w:hAnsi="Arial" w:hint="default"/>
      </w:rPr>
    </w:lvl>
    <w:lvl w:ilvl="3" w:tplc="498028F6" w:tentative="1">
      <w:start w:val="1"/>
      <w:numFmt w:val="bullet"/>
      <w:lvlText w:val="•"/>
      <w:lvlJc w:val="left"/>
      <w:pPr>
        <w:tabs>
          <w:tab w:val="num" w:pos="2880"/>
        </w:tabs>
        <w:ind w:left="2880" w:hanging="360"/>
      </w:pPr>
      <w:rPr>
        <w:rFonts w:ascii="Arial" w:hAnsi="Arial" w:hint="default"/>
      </w:rPr>
    </w:lvl>
    <w:lvl w:ilvl="4" w:tplc="DD1E75FA" w:tentative="1">
      <w:start w:val="1"/>
      <w:numFmt w:val="bullet"/>
      <w:lvlText w:val="•"/>
      <w:lvlJc w:val="left"/>
      <w:pPr>
        <w:tabs>
          <w:tab w:val="num" w:pos="3600"/>
        </w:tabs>
        <w:ind w:left="3600" w:hanging="360"/>
      </w:pPr>
      <w:rPr>
        <w:rFonts w:ascii="Arial" w:hAnsi="Arial" w:hint="default"/>
      </w:rPr>
    </w:lvl>
    <w:lvl w:ilvl="5" w:tplc="8DD49B56" w:tentative="1">
      <w:start w:val="1"/>
      <w:numFmt w:val="bullet"/>
      <w:lvlText w:val="•"/>
      <w:lvlJc w:val="left"/>
      <w:pPr>
        <w:tabs>
          <w:tab w:val="num" w:pos="4320"/>
        </w:tabs>
        <w:ind w:left="4320" w:hanging="360"/>
      </w:pPr>
      <w:rPr>
        <w:rFonts w:ascii="Arial" w:hAnsi="Arial" w:hint="default"/>
      </w:rPr>
    </w:lvl>
    <w:lvl w:ilvl="6" w:tplc="D94A8950" w:tentative="1">
      <w:start w:val="1"/>
      <w:numFmt w:val="bullet"/>
      <w:lvlText w:val="•"/>
      <w:lvlJc w:val="left"/>
      <w:pPr>
        <w:tabs>
          <w:tab w:val="num" w:pos="5040"/>
        </w:tabs>
        <w:ind w:left="5040" w:hanging="360"/>
      </w:pPr>
      <w:rPr>
        <w:rFonts w:ascii="Arial" w:hAnsi="Arial" w:hint="default"/>
      </w:rPr>
    </w:lvl>
    <w:lvl w:ilvl="7" w:tplc="37623160" w:tentative="1">
      <w:start w:val="1"/>
      <w:numFmt w:val="bullet"/>
      <w:lvlText w:val="•"/>
      <w:lvlJc w:val="left"/>
      <w:pPr>
        <w:tabs>
          <w:tab w:val="num" w:pos="5760"/>
        </w:tabs>
        <w:ind w:left="5760" w:hanging="360"/>
      </w:pPr>
      <w:rPr>
        <w:rFonts w:ascii="Arial" w:hAnsi="Arial" w:hint="default"/>
      </w:rPr>
    </w:lvl>
    <w:lvl w:ilvl="8" w:tplc="B610F7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4B5067"/>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492C5BA6"/>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4A3B6B48"/>
    <w:multiLevelType w:val="hybridMultilevel"/>
    <w:tmpl w:val="EB54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67A92"/>
    <w:multiLevelType w:val="hybridMultilevel"/>
    <w:tmpl w:val="2DEE7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20096"/>
    <w:multiLevelType w:val="hybridMultilevel"/>
    <w:tmpl w:val="92206DE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15:restartNumberingAfterBreak="0">
    <w:nsid w:val="59E606A5"/>
    <w:multiLevelType w:val="hybridMultilevel"/>
    <w:tmpl w:val="2DBCF1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4A0B6E"/>
    <w:multiLevelType w:val="hybridMultilevel"/>
    <w:tmpl w:val="C318EE14"/>
    <w:lvl w:ilvl="0" w:tplc="3168E4F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964DDA"/>
    <w:multiLevelType w:val="hybridMultilevel"/>
    <w:tmpl w:val="D0B6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91ABD"/>
    <w:multiLevelType w:val="hybridMultilevel"/>
    <w:tmpl w:val="214EF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7C0C86"/>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587462E"/>
    <w:multiLevelType w:val="hybridMultilevel"/>
    <w:tmpl w:val="4CFE2E02"/>
    <w:lvl w:ilvl="0" w:tplc="8034D8F2">
      <w:start w:val="1"/>
      <w:numFmt w:val="bullet"/>
      <w:lvlText w:val="•"/>
      <w:lvlJc w:val="left"/>
      <w:pPr>
        <w:tabs>
          <w:tab w:val="num" w:pos="720"/>
        </w:tabs>
        <w:ind w:left="720" w:hanging="360"/>
      </w:pPr>
      <w:rPr>
        <w:rFonts w:ascii="Arial" w:hAnsi="Arial" w:hint="default"/>
      </w:rPr>
    </w:lvl>
    <w:lvl w:ilvl="1" w:tplc="43CC5A1E" w:tentative="1">
      <w:start w:val="1"/>
      <w:numFmt w:val="bullet"/>
      <w:lvlText w:val="•"/>
      <w:lvlJc w:val="left"/>
      <w:pPr>
        <w:tabs>
          <w:tab w:val="num" w:pos="1440"/>
        </w:tabs>
        <w:ind w:left="1440" w:hanging="360"/>
      </w:pPr>
      <w:rPr>
        <w:rFonts w:ascii="Arial" w:hAnsi="Arial" w:hint="default"/>
      </w:rPr>
    </w:lvl>
    <w:lvl w:ilvl="2" w:tplc="890ABB5A" w:tentative="1">
      <w:start w:val="1"/>
      <w:numFmt w:val="bullet"/>
      <w:lvlText w:val="•"/>
      <w:lvlJc w:val="left"/>
      <w:pPr>
        <w:tabs>
          <w:tab w:val="num" w:pos="2160"/>
        </w:tabs>
        <w:ind w:left="2160" w:hanging="360"/>
      </w:pPr>
      <w:rPr>
        <w:rFonts w:ascii="Arial" w:hAnsi="Arial" w:hint="default"/>
      </w:rPr>
    </w:lvl>
    <w:lvl w:ilvl="3" w:tplc="1E46DB26" w:tentative="1">
      <w:start w:val="1"/>
      <w:numFmt w:val="bullet"/>
      <w:lvlText w:val="•"/>
      <w:lvlJc w:val="left"/>
      <w:pPr>
        <w:tabs>
          <w:tab w:val="num" w:pos="2880"/>
        </w:tabs>
        <w:ind w:left="2880" w:hanging="360"/>
      </w:pPr>
      <w:rPr>
        <w:rFonts w:ascii="Arial" w:hAnsi="Arial" w:hint="default"/>
      </w:rPr>
    </w:lvl>
    <w:lvl w:ilvl="4" w:tplc="D52217AC" w:tentative="1">
      <w:start w:val="1"/>
      <w:numFmt w:val="bullet"/>
      <w:lvlText w:val="•"/>
      <w:lvlJc w:val="left"/>
      <w:pPr>
        <w:tabs>
          <w:tab w:val="num" w:pos="3600"/>
        </w:tabs>
        <w:ind w:left="3600" w:hanging="360"/>
      </w:pPr>
      <w:rPr>
        <w:rFonts w:ascii="Arial" w:hAnsi="Arial" w:hint="default"/>
      </w:rPr>
    </w:lvl>
    <w:lvl w:ilvl="5" w:tplc="64347F4C" w:tentative="1">
      <w:start w:val="1"/>
      <w:numFmt w:val="bullet"/>
      <w:lvlText w:val="•"/>
      <w:lvlJc w:val="left"/>
      <w:pPr>
        <w:tabs>
          <w:tab w:val="num" w:pos="4320"/>
        </w:tabs>
        <w:ind w:left="4320" w:hanging="360"/>
      </w:pPr>
      <w:rPr>
        <w:rFonts w:ascii="Arial" w:hAnsi="Arial" w:hint="default"/>
      </w:rPr>
    </w:lvl>
    <w:lvl w:ilvl="6" w:tplc="FA5C54CE" w:tentative="1">
      <w:start w:val="1"/>
      <w:numFmt w:val="bullet"/>
      <w:lvlText w:val="•"/>
      <w:lvlJc w:val="left"/>
      <w:pPr>
        <w:tabs>
          <w:tab w:val="num" w:pos="5040"/>
        </w:tabs>
        <w:ind w:left="5040" w:hanging="360"/>
      </w:pPr>
      <w:rPr>
        <w:rFonts w:ascii="Arial" w:hAnsi="Arial" w:hint="default"/>
      </w:rPr>
    </w:lvl>
    <w:lvl w:ilvl="7" w:tplc="F56A8596" w:tentative="1">
      <w:start w:val="1"/>
      <w:numFmt w:val="bullet"/>
      <w:lvlText w:val="•"/>
      <w:lvlJc w:val="left"/>
      <w:pPr>
        <w:tabs>
          <w:tab w:val="num" w:pos="5760"/>
        </w:tabs>
        <w:ind w:left="5760" w:hanging="360"/>
      </w:pPr>
      <w:rPr>
        <w:rFonts w:ascii="Arial" w:hAnsi="Arial" w:hint="default"/>
      </w:rPr>
    </w:lvl>
    <w:lvl w:ilvl="8" w:tplc="2DE281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1214B5"/>
    <w:multiLevelType w:val="hybridMultilevel"/>
    <w:tmpl w:val="552CE9B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67B42C34"/>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691941D1"/>
    <w:multiLevelType w:val="hybridMultilevel"/>
    <w:tmpl w:val="53FA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B0930"/>
    <w:multiLevelType w:val="hybridMultilevel"/>
    <w:tmpl w:val="573AE7CA"/>
    <w:lvl w:ilvl="0" w:tplc="E2C655D8">
      <w:start w:val="1"/>
      <w:numFmt w:val="bullet"/>
      <w:lvlText w:val="•"/>
      <w:lvlJc w:val="left"/>
      <w:pPr>
        <w:tabs>
          <w:tab w:val="num" w:pos="720"/>
        </w:tabs>
        <w:ind w:left="720" w:hanging="360"/>
      </w:pPr>
      <w:rPr>
        <w:rFonts w:ascii="Arial" w:hAnsi="Arial" w:hint="default"/>
      </w:rPr>
    </w:lvl>
    <w:lvl w:ilvl="1" w:tplc="D42C40C6" w:tentative="1">
      <w:start w:val="1"/>
      <w:numFmt w:val="bullet"/>
      <w:lvlText w:val="•"/>
      <w:lvlJc w:val="left"/>
      <w:pPr>
        <w:tabs>
          <w:tab w:val="num" w:pos="1440"/>
        </w:tabs>
        <w:ind w:left="1440" w:hanging="360"/>
      </w:pPr>
      <w:rPr>
        <w:rFonts w:ascii="Arial" w:hAnsi="Arial" w:hint="default"/>
      </w:rPr>
    </w:lvl>
    <w:lvl w:ilvl="2" w:tplc="4BE297D6" w:tentative="1">
      <w:start w:val="1"/>
      <w:numFmt w:val="bullet"/>
      <w:lvlText w:val="•"/>
      <w:lvlJc w:val="left"/>
      <w:pPr>
        <w:tabs>
          <w:tab w:val="num" w:pos="2160"/>
        </w:tabs>
        <w:ind w:left="2160" w:hanging="360"/>
      </w:pPr>
      <w:rPr>
        <w:rFonts w:ascii="Arial" w:hAnsi="Arial" w:hint="default"/>
      </w:rPr>
    </w:lvl>
    <w:lvl w:ilvl="3" w:tplc="7BFCD7BA" w:tentative="1">
      <w:start w:val="1"/>
      <w:numFmt w:val="bullet"/>
      <w:lvlText w:val="•"/>
      <w:lvlJc w:val="left"/>
      <w:pPr>
        <w:tabs>
          <w:tab w:val="num" w:pos="2880"/>
        </w:tabs>
        <w:ind w:left="2880" w:hanging="360"/>
      </w:pPr>
      <w:rPr>
        <w:rFonts w:ascii="Arial" w:hAnsi="Arial" w:hint="default"/>
      </w:rPr>
    </w:lvl>
    <w:lvl w:ilvl="4" w:tplc="7956484C" w:tentative="1">
      <w:start w:val="1"/>
      <w:numFmt w:val="bullet"/>
      <w:lvlText w:val="•"/>
      <w:lvlJc w:val="left"/>
      <w:pPr>
        <w:tabs>
          <w:tab w:val="num" w:pos="3600"/>
        </w:tabs>
        <w:ind w:left="3600" w:hanging="360"/>
      </w:pPr>
      <w:rPr>
        <w:rFonts w:ascii="Arial" w:hAnsi="Arial" w:hint="default"/>
      </w:rPr>
    </w:lvl>
    <w:lvl w:ilvl="5" w:tplc="EDF8E732" w:tentative="1">
      <w:start w:val="1"/>
      <w:numFmt w:val="bullet"/>
      <w:lvlText w:val="•"/>
      <w:lvlJc w:val="left"/>
      <w:pPr>
        <w:tabs>
          <w:tab w:val="num" w:pos="4320"/>
        </w:tabs>
        <w:ind w:left="4320" w:hanging="360"/>
      </w:pPr>
      <w:rPr>
        <w:rFonts w:ascii="Arial" w:hAnsi="Arial" w:hint="default"/>
      </w:rPr>
    </w:lvl>
    <w:lvl w:ilvl="6" w:tplc="FF24ACD2" w:tentative="1">
      <w:start w:val="1"/>
      <w:numFmt w:val="bullet"/>
      <w:lvlText w:val="•"/>
      <w:lvlJc w:val="left"/>
      <w:pPr>
        <w:tabs>
          <w:tab w:val="num" w:pos="5040"/>
        </w:tabs>
        <w:ind w:left="5040" w:hanging="360"/>
      </w:pPr>
      <w:rPr>
        <w:rFonts w:ascii="Arial" w:hAnsi="Arial" w:hint="default"/>
      </w:rPr>
    </w:lvl>
    <w:lvl w:ilvl="7" w:tplc="8730BDB6" w:tentative="1">
      <w:start w:val="1"/>
      <w:numFmt w:val="bullet"/>
      <w:lvlText w:val="•"/>
      <w:lvlJc w:val="left"/>
      <w:pPr>
        <w:tabs>
          <w:tab w:val="num" w:pos="5760"/>
        </w:tabs>
        <w:ind w:left="5760" w:hanging="360"/>
      </w:pPr>
      <w:rPr>
        <w:rFonts w:ascii="Arial" w:hAnsi="Arial" w:hint="default"/>
      </w:rPr>
    </w:lvl>
    <w:lvl w:ilvl="8" w:tplc="75B8B55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3F6632"/>
    <w:multiLevelType w:val="hybridMultilevel"/>
    <w:tmpl w:val="910E668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5" w15:restartNumberingAfterBreak="0">
    <w:nsid w:val="6F1A0D89"/>
    <w:multiLevelType w:val="hybridMultilevel"/>
    <w:tmpl w:val="B312566A"/>
    <w:lvl w:ilvl="0" w:tplc="B1A6BFD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0194C68"/>
    <w:multiLevelType w:val="hybridMultilevel"/>
    <w:tmpl w:val="D520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24BEA"/>
    <w:multiLevelType w:val="hybridMultilevel"/>
    <w:tmpl w:val="1B469986"/>
    <w:lvl w:ilvl="0" w:tplc="596032E4">
      <w:start w:val="1"/>
      <w:numFmt w:val="bullet"/>
      <w:lvlText w:val="•"/>
      <w:lvlJc w:val="left"/>
      <w:pPr>
        <w:tabs>
          <w:tab w:val="num" w:pos="720"/>
        </w:tabs>
        <w:ind w:left="720" w:hanging="360"/>
      </w:pPr>
      <w:rPr>
        <w:rFonts w:ascii="Arial" w:hAnsi="Arial" w:hint="default"/>
      </w:rPr>
    </w:lvl>
    <w:lvl w:ilvl="1" w:tplc="AB42996C" w:tentative="1">
      <w:start w:val="1"/>
      <w:numFmt w:val="bullet"/>
      <w:lvlText w:val="•"/>
      <w:lvlJc w:val="left"/>
      <w:pPr>
        <w:tabs>
          <w:tab w:val="num" w:pos="1440"/>
        </w:tabs>
        <w:ind w:left="1440" w:hanging="360"/>
      </w:pPr>
      <w:rPr>
        <w:rFonts w:ascii="Arial" w:hAnsi="Arial" w:hint="default"/>
      </w:rPr>
    </w:lvl>
    <w:lvl w:ilvl="2" w:tplc="35F08EB8" w:tentative="1">
      <w:start w:val="1"/>
      <w:numFmt w:val="bullet"/>
      <w:lvlText w:val="•"/>
      <w:lvlJc w:val="left"/>
      <w:pPr>
        <w:tabs>
          <w:tab w:val="num" w:pos="2160"/>
        </w:tabs>
        <w:ind w:left="2160" w:hanging="360"/>
      </w:pPr>
      <w:rPr>
        <w:rFonts w:ascii="Arial" w:hAnsi="Arial" w:hint="default"/>
      </w:rPr>
    </w:lvl>
    <w:lvl w:ilvl="3" w:tplc="D32A898A" w:tentative="1">
      <w:start w:val="1"/>
      <w:numFmt w:val="bullet"/>
      <w:lvlText w:val="•"/>
      <w:lvlJc w:val="left"/>
      <w:pPr>
        <w:tabs>
          <w:tab w:val="num" w:pos="2880"/>
        </w:tabs>
        <w:ind w:left="2880" w:hanging="360"/>
      </w:pPr>
      <w:rPr>
        <w:rFonts w:ascii="Arial" w:hAnsi="Arial" w:hint="default"/>
      </w:rPr>
    </w:lvl>
    <w:lvl w:ilvl="4" w:tplc="1DDE4D46" w:tentative="1">
      <w:start w:val="1"/>
      <w:numFmt w:val="bullet"/>
      <w:lvlText w:val="•"/>
      <w:lvlJc w:val="left"/>
      <w:pPr>
        <w:tabs>
          <w:tab w:val="num" w:pos="3600"/>
        </w:tabs>
        <w:ind w:left="3600" w:hanging="360"/>
      </w:pPr>
      <w:rPr>
        <w:rFonts w:ascii="Arial" w:hAnsi="Arial" w:hint="default"/>
      </w:rPr>
    </w:lvl>
    <w:lvl w:ilvl="5" w:tplc="C5722FC8" w:tentative="1">
      <w:start w:val="1"/>
      <w:numFmt w:val="bullet"/>
      <w:lvlText w:val="•"/>
      <w:lvlJc w:val="left"/>
      <w:pPr>
        <w:tabs>
          <w:tab w:val="num" w:pos="4320"/>
        </w:tabs>
        <w:ind w:left="4320" w:hanging="360"/>
      </w:pPr>
      <w:rPr>
        <w:rFonts w:ascii="Arial" w:hAnsi="Arial" w:hint="default"/>
      </w:rPr>
    </w:lvl>
    <w:lvl w:ilvl="6" w:tplc="9196C016" w:tentative="1">
      <w:start w:val="1"/>
      <w:numFmt w:val="bullet"/>
      <w:lvlText w:val="•"/>
      <w:lvlJc w:val="left"/>
      <w:pPr>
        <w:tabs>
          <w:tab w:val="num" w:pos="5040"/>
        </w:tabs>
        <w:ind w:left="5040" w:hanging="360"/>
      </w:pPr>
      <w:rPr>
        <w:rFonts w:ascii="Arial" w:hAnsi="Arial" w:hint="default"/>
      </w:rPr>
    </w:lvl>
    <w:lvl w:ilvl="7" w:tplc="AF90C8FC" w:tentative="1">
      <w:start w:val="1"/>
      <w:numFmt w:val="bullet"/>
      <w:lvlText w:val="•"/>
      <w:lvlJc w:val="left"/>
      <w:pPr>
        <w:tabs>
          <w:tab w:val="num" w:pos="5760"/>
        </w:tabs>
        <w:ind w:left="5760" w:hanging="360"/>
      </w:pPr>
      <w:rPr>
        <w:rFonts w:ascii="Arial" w:hAnsi="Arial" w:hint="default"/>
      </w:rPr>
    </w:lvl>
    <w:lvl w:ilvl="8" w:tplc="184C6BB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53A3"/>
    <w:multiLevelType w:val="hybridMultilevel"/>
    <w:tmpl w:val="AB3E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C2BD0"/>
    <w:multiLevelType w:val="multilevel"/>
    <w:tmpl w:val="B25260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38"/>
  </w:num>
  <w:num w:numId="3">
    <w:abstractNumId w:val="7"/>
  </w:num>
  <w:num w:numId="4">
    <w:abstractNumId w:val="5"/>
  </w:num>
  <w:num w:numId="5">
    <w:abstractNumId w:val="21"/>
  </w:num>
  <w:num w:numId="6">
    <w:abstractNumId w:val="17"/>
  </w:num>
  <w:num w:numId="7">
    <w:abstractNumId w:val="13"/>
  </w:num>
  <w:num w:numId="8">
    <w:abstractNumId w:val="24"/>
  </w:num>
  <w:num w:numId="9">
    <w:abstractNumId w:val="23"/>
  </w:num>
  <w:num w:numId="10">
    <w:abstractNumId w:val="33"/>
  </w:num>
  <w:num w:numId="11">
    <w:abstractNumId w:val="40"/>
  </w:num>
  <w:num w:numId="12">
    <w:abstractNumId w:val="12"/>
  </w:num>
  <w:num w:numId="13">
    <w:abstractNumId w:val="37"/>
  </w:num>
  <w:num w:numId="14">
    <w:abstractNumId w:val="11"/>
  </w:num>
  <w:num w:numId="15">
    <w:abstractNumId w:val="15"/>
  </w:num>
  <w:num w:numId="16">
    <w:abstractNumId w:val="6"/>
  </w:num>
  <w:num w:numId="17">
    <w:abstractNumId w:val="48"/>
  </w:num>
  <w:num w:numId="18">
    <w:abstractNumId w:val="8"/>
  </w:num>
  <w:num w:numId="19">
    <w:abstractNumId w:val="45"/>
  </w:num>
  <w:num w:numId="20">
    <w:abstractNumId w:val="41"/>
  </w:num>
  <w:num w:numId="21">
    <w:abstractNumId w:val="30"/>
  </w:num>
  <w:num w:numId="22">
    <w:abstractNumId w:val="16"/>
  </w:num>
  <w:num w:numId="23">
    <w:abstractNumId w:val="49"/>
  </w:num>
  <w:num w:numId="24">
    <w:abstractNumId w:val="1"/>
  </w:num>
  <w:num w:numId="25">
    <w:abstractNumId w:val="29"/>
  </w:num>
  <w:num w:numId="26">
    <w:abstractNumId w:val="27"/>
  </w:num>
  <w:num w:numId="27">
    <w:abstractNumId w:val="34"/>
  </w:num>
  <w:num w:numId="28">
    <w:abstractNumId w:val="18"/>
  </w:num>
  <w:num w:numId="29">
    <w:abstractNumId w:val="32"/>
  </w:num>
  <w:num w:numId="30">
    <w:abstractNumId w:val="4"/>
  </w:num>
  <w:num w:numId="31">
    <w:abstractNumId w:val="42"/>
  </w:num>
  <w:num w:numId="32">
    <w:abstractNumId w:val="26"/>
  </w:num>
  <w:num w:numId="33">
    <w:abstractNumId w:val="2"/>
  </w:num>
  <w:num w:numId="34">
    <w:abstractNumId w:val="44"/>
  </w:num>
  <w:num w:numId="35">
    <w:abstractNumId w:val="19"/>
  </w:num>
  <w:num w:numId="36">
    <w:abstractNumId w:val="14"/>
  </w:num>
  <w:num w:numId="37">
    <w:abstractNumId w:val="43"/>
  </w:num>
  <w:num w:numId="38">
    <w:abstractNumId w:val="20"/>
  </w:num>
  <w:num w:numId="39">
    <w:abstractNumId w:val="36"/>
  </w:num>
  <w:num w:numId="40">
    <w:abstractNumId w:val="9"/>
  </w:num>
  <w:num w:numId="41">
    <w:abstractNumId w:val="31"/>
  </w:num>
  <w:num w:numId="42">
    <w:abstractNumId w:val="10"/>
  </w:num>
  <w:num w:numId="43">
    <w:abstractNumId w:val="22"/>
  </w:num>
  <w:num w:numId="44">
    <w:abstractNumId w:val="39"/>
  </w:num>
  <w:num w:numId="45">
    <w:abstractNumId w:val="28"/>
  </w:num>
  <w:num w:numId="46">
    <w:abstractNumId w:val="47"/>
  </w:num>
  <w:num w:numId="47">
    <w:abstractNumId w:val="0"/>
  </w:num>
  <w:num w:numId="48">
    <w:abstractNumId w:val="35"/>
  </w:num>
  <w:num w:numId="49">
    <w:abstractNumId w:val="4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8"/>
    <w:rsid w:val="00027D18"/>
    <w:rsid w:val="00062E6C"/>
    <w:rsid w:val="00067133"/>
    <w:rsid w:val="000706A4"/>
    <w:rsid w:val="0009339E"/>
    <w:rsid w:val="000C62BB"/>
    <w:rsid w:val="000D4C99"/>
    <w:rsid w:val="000E54DD"/>
    <w:rsid w:val="00115D11"/>
    <w:rsid w:val="00116AFB"/>
    <w:rsid w:val="00193CDC"/>
    <w:rsid w:val="001B1DF3"/>
    <w:rsid w:val="0020473A"/>
    <w:rsid w:val="00216C1B"/>
    <w:rsid w:val="002231E9"/>
    <w:rsid w:val="00230791"/>
    <w:rsid w:val="0023351F"/>
    <w:rsid w:val="002479AB"/>
    <w:rsid w:val="00252BCD"/>
    <w:rsid w:val="002A3951"/>
    <w:rsid w:val="002C1CB2"/>
    <w:rsid w:val="002D6831"/>
    <w:rsid w:val="002F281B"/>
    <w:rsid w:val="002F4B1B"/>
    <w:rsid w:val="003323C1"/>
    <w:rsid w:val="00392212"/>
    <w:rsid w:val="003B1DA4"/>
    <w:rsid w:val="00436473"/>
    <w:rsid w:val="00445548"/>
    <w:rsid w:val="0047095F"/>
    <w:rsid w:val="0048758D"/>
    <w:rsid w:val="004A5639"/>
    <w:rsid w:val="004C281A"/>
    <w:rsid w:val="004C2C84"/>
    <w:rsid w:val="004E7720"/>
    <w:rsid w:val="004F2A6A"/>
    <w:rsid w:val="00501770"/>
    <w:rsid w:val="00516286"/>
    <w:rsid w:val="00540661"/>
    <w:rsid w:val="00570C49"/>
    <w:rsid w:val="00576074"/>
    <w:rsid w:val="005818C7"/>
    <w:rsid w:val="005A423F"/>
    <w:rsid w:val="005D52A0"/>
    <w:rsid w:val="005E727F"/>
    <w:rsid w:val="005F6888"/>
    <w:rsid w:val="00607708"/>
    <w:rsid w:val="00623852"/>
    <w:rsid w:val="006779B7"/>
    <w:rsid w:val="00681A9E"/>
    <w:rsid w:val="00685C43"/>
    <w:rsid w:val="006A0458"/>
    <w:rsid w:val="006B6AEE"/>
    <w:rsid w:val="006C5677"/>
    <w:rsid w:val="00737D15"/>
    <w:rsid w:val="007414C3"/>
    <w:rsid w:val="0074321F"/>
    <w:rsid w:val="00757BAA"/>
    <w:rsid w:val="007803FD"/>
    <w:rsid w:val="007A3CE6"/>
    <w:rsid w:val="007C5ED9"/>
    <w:rsid w:val="007D40E5"/>
    <w:rsid w:val="007E051F"/>
    <w:rsid w:val="00800F24"/>
    <w:rsid w:val="00807C88"/>
    <w:rsid w:val="008648DB"/>
    <w:rsid w:val="00895F8A"/>
    <w:rsid w:val="008A6FEF"/>
    <w:rsid w:val="008C59D7"/>
    <w:rsid w:val="008E64CC"/>
    <w:rsid w:val="00917300"/>
    <w:rsid w:val="009A1D08"/>
    <w:rsid w:val="009B0B31"/>
    <w:rsid w:val="009B4E30"/>
    <w:rsid w:val="009C04CB"/>
    <w:rsid w:val="009D6D32"/>
    <w:rsid w:val="009F0A41"/>
    <w:rsid w:val="00A15345"/>
    <w:rsid w:val="00A27BB8"/>
    <w:rsid w:val="00A37067"/>
    <w:rsid w:val="00A42C5D"/>
    <w:rsid w:val="00A53A17"/>
    <w:rsid w:val="00A83FE5"/>
    <w:rsid w:val="00A86997"/>
    <w:rsid w:val="00B15AEB"/>
    <w:rsid w:val="00B20796"/>
    <w:rsid w:val="00B26500"/>
    <w:rsid w:val="00B42F55"/>
    <w:rsid w:val="00B731DD"/>
    <w:rsid w:val="00B825CB"/>
    <w:rsid w:val="00B93FC1"/>
    <w:rsid w:val="00BC062C"/>
    <w:rsid w:val="00BD3AC7"/>
    <w:rsid w:val="00BE41E0"/>
    <w:rsid w:val="00BE6DC7"/>
    <w:rsid w:val="00C16105"/>
    <w:rsid w:val="00C2649D"/>
    <w:rsid w:val="00C67E79"/>
    <w:rsid w:val="00C7403E"/>
    <w:rsid w:val="00C74F41"/>
    <w:rsid w:val="00CA6822"/>
    <w:rsid w:val="00CC142D"/>
    <w:rsid w:val="00D84BE3"/>
    <w:rsid w:val="00D87561"/>
    <w:rsid w:val="00D975C9"/>
    <w:rsid w:val="00DA4511"/>
    <w:rsid w:val="00DB37F6"/>
    <w:rsid w:val="00DB5249"/>
    <w:rsid w:val="00DC3AA3"/>
    <w:rsid w:val="00DD1EC8"/>
    <w:rsid w:val="00DD6B34"/>
    <w:rsid w:val="00E13061"/>
    <w:rsid w:val="00E37B79"/>
    <w:rsid w:val="00E47990"/>
    <w:rsid w:val="00E662D4"/>
    <w:rsid w:val="00E76ABD"/>
    <w:rsid w:val="00E8687E"/>
    <w:rsid w:val="00E911B3"/>
    <w:rsid w:val="00EA001D"/>
    <w:rsid w:val="00EA52DC"/>
    <w:rsid w:val="00EC2AC4"/>
    <w:rsid w:val="00ED13A9"/>
    <w:rsid w:val="00ED4102"/>
    <w:rsid w:val="00EE41F5"/>
    <w:rsid w:val="00F0049D"/>
    <w:rsid w:val="00F41131"/>
    <w:rsid w:val="00FB4C31"/>
    <w:rsid w:val="00FC382F"/>
    <w:rsid w:val="00FD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96F900-72BF-44A9-899D-9742E31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napToGrid w:val="0"/>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AA"/>
    <w:pPr>
      <w:widowControl w:val="0"/>
    </w:p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paragraph" w:styleId="Heading3">
    <w:name w:val="heading 3"/>
    <w:basedOn w:val="Normal"/>
    <w:next w:val="Normal"/>
    <w:link w:val="Heading3Char"/>
    <w:semiHidden/>
    <w:unhideWhenUsed/>
    <w:qFormat/>
    <w:rsid w:val="00D97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sz w:val="16"/>
      <w:szCs w:val="16"/>
    </w:rPr>
  </w:style>
  <w:style w:type="paragraph" w:styleId="ListParagraph">
    <w:name w:val="List Paragraph"/>
    <w:basedOn w:val="Normal"/>
    <w:uiPriority w:val="34"/>
    <w:qFormat/>
    <w:rsid w:val="00DA4511"/>
    <w:pPr>
      <w:ind w:left="720"/>
      <w:contextualSpacing/>
    </w:pPr>
  </w:style>
  <w:style w:type="character" w:styleId="Hyperlink">
    <w:name w:val="Hyperlink"/>
    <w:basedOn w:val="DefaultParagraphFont"/>
    <w:unhideWhenUsed/>
    <w:rsid w:val="00445548"/>
    <w:rPr>
      <w:color w:val="0000FF" w:themeColor="hyperlink"/>
      <w:u w:val="single"/>
    </w:rPr>
  </w:style>
  <w:style w:type="character" w:styleId="CommentReference">
    <w:name w:val="annotation reference"/>
    <w:basedOn w:val="DefaultParagraphFont"/>
    <w:semiHidden/>
    <w:unhideWhenUsed/>
    <w:rsid w:val="005A423F"/>
    <w:rPr>
      <w:sz w:val="16"/>
      <w:szCs w:val="16"/>
    </w:rPr>
  </w:style>
  <w:style w:type="paragraph" w:styleId="CommentText">
    <w:name w:val="annotation text"/>
    <w:basedOn w:val="Normal"/>
    <w:link w:val="CommentTextChar"/>
    <w:semiHidden/>
    <w:unhideWhenUsed/>
    <w:rsid w:val="005A423F"/>
    <w:rPr>
      <w:sz w:val="20"/>
      <w:szCs w:val="20"/>
    </w:rPr>
  </w:style>
  <w:style w:type="character" w:customStyle="1" w:styleId="CommentTextChar">
    <w:name w:val="Comment Text Char"/>
    <w:basedOn w:val="DefaultParagraphFont"/>
    <w:link w:val="CommentText"/>
    <w:semiHidden/>
    <w:rsid w:val="005A423F"/>
    <w:rPr>
      <w:sz w:val="20"/>
      <w:szCs w:val="20"/>
    </w:rPr>
  </w:style>
  <w:style w:type="paragraph" w:styleId="CommentSubject">
    <w:name w:val="annotation subject"/>
    <w:basedOn w:val="CommentText"/>
    <w:next w:val="CommentText"/>
    <w:link w:val="CommentSubjectChar"/>
    <w:semiHidden/>
    <w:unhideWhenUsed/>
    <w:rsid w:val="005A423F"/>
    <w:rPr>
      <w:b/>
      <w:bCs/>
    </w:rPr>
  </w:style>
  <w:style w:type="character" w:customStyle="1" w:styleId="CommentSubjectChar">
    <w:name w:val="Comment Subject Char"/>
    <w:basedOn w:val="CommentTextChar"/>
    <w:link w:val="CommentSubject"/>
    <w:semiHidden/>
    <w:rsid w:val="005A423F"/>
    <w:rPr>
      <w:b/>
      <w:bCs/>
      <w:sz w:val="20"/>
      <w:szCs w:val="20"/>
    </w:rPr>
  </w:style>
  <w:style w:type="character" w:customStyle="1" w:styleId="Heading3Char">
    <w:name w:val="Heading 3 Char"/>
    <w:basedOn w:val="DefaultParagraphFont"/>
    <w:link w:val="Heading3"/>
    <w:semiHidden/>
    <w:rsid w:val="00D975C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B6A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003">
      <w:bodyDiv w:val="1"/>
      <w:marLeft w:val="0"/>
      <w:marRight w:val="0"/>
      <w:marTop w:val="0"/>
      <w:marBottom w:val="0"/>
      <w:divBdr>
        <w:top w:val="none" w:sz="0" w:space="0" w:color="auto"/>
        <w:left w:val="none" w:sz="0" w:space="0" w:color="auto"/>
        <w:bottom w:val="none" w:sz="0" w:space="0" w:color="auto"/>
        <w:right w:val="none" w:sz="0" w:space="0" w:color="auto"/>
      </w:divBdr>
    </w:div>
    <w:div w:id="287013120">
      <w:bodyDiv w:val="1"/>
      <w:marLeft w:val="0"/>
      <w:marRight w:val="0"/>
      <w:marTop w:val="0"/>
      <w:marBottom w:val="0"/>
      <w:divBdr>
        <w:top w:val="none" w:sz="0" w:space="0" w:color="auto"/>
        <w:left w:val="none" w:sz="0" w:space="0" w:color="auto"/>
        <w:bottom w:val="none" w:sz="0" w:space="0" w:color="auto"/>
        <w:right w:val="none" w:sz="0" w:space="0" w:color="auto"/>
      </w:divBdr>
    </w:div>
    <w:div w:id="346716928">
      <w:bodyDiv w:val="1"/>
      <w:marLeft w:val="0"/>
      <w:marRight w:val="0"/>
      <w:marTop w:val="0"/>
      <w:marBottom w:val="0"/>
      <w:divBdr>
        <w:top w:val="none" w:sz="0" w:space="0" w:color="auto"/>
        <w:left w:val="none" w:sz="0" w:space="0" w:color="auto"/>
        <w:bottom w:val="none" w:sz="0" w:space="0" w:color="auto"/>
        <w:right w:val="none" w:sz="0" w:space="0" w:color="auto"/>
      </w:divBdr>
      <w:divsChild>
        <w:div w:id="1117724468">
          <w:marLeft w:val="1282"/>
          <w:marRight w:val="965"/>
          <w:marTop w:val="89"/>
          <w:marBottom w:val="0"/>
          <w:divBdr>
            <w:top w:val="none" w:sz="0" w:space="0" w:color="auto"/>
            <w:left w:val="none" w:sz="0" w:space="0" w:color="auto"/>
            <w:bottom w:val="none" w:sz="0" w:space="0" w:color="auto"/>
            <w:right w:val="none" w:sz="0" w:space="0" w:color="auto"/>
          </w:divBdr>
        </w:div>
      </w:divsChild>
    </w:div>
    <w:div w:id="363747625">
      <w:bodyDiv w:val="1"/>
      <w:marLeft w:val="0"/>
      <w:marRight w:val="0"/>
      <w:marTop w:val="0"/>
      <w:marBottom w:val="0"/>
      <w:divBdr>
        <w:top w:val="none" w:sz="0" w:space="0" w:color="auto"/>
        <w:left w:val="none" w:sz="0" w:space="0" w:color="auto"/>
        <w:bottom w:val="none" w:sz="0" w:space="0" w:color="auto"/>
        <w:right w:val="none" w:sz="0" w:space="0" w:color="auto"/>
      </w:divBdr>
      <w:divsChild>
        <w:div w:id="633411873">
          <w:marLeft w:val="446"/>
          <w:marRight w:val="0"/>
          <w:marTop w:val="0"/>
          <w:marBottom w:val="0"/>
          <w:divBdr>
            <w:top w:val="none" w:sz="0" w:space="0" w:color="auto"/>
            <w:left w:val="none" w:sz="0" w:space="0" w:color="auto"/>
            <w:bottom w:val="none" w:sz="0" w:space="0" w:color="auto"/>
            <w:right w:val="none" w:sz="0" w:space="0" w:color="auto"/>
          </w:divBdr>
        </w:div>
        <w:div w:id="900678769">
          <w:marLeft w:val="446"/>
          <w:marRight w:val="0"/>
          <w:marTop w:val="0"/>
          <w:marBottom w:val="0"/>
          <w:divBdr>
            <w:top w:val="none" w:sz="0" w:space="0" w:color="auto"/>
            <w:left w:val="none" w:sz="0" w:space="0" w:color="auto"/>
            <w:bottom w:val="none" w:sz="0" w:space="0" w:color="auto"/>
            <w:right w:val="none" w:sz="0" w:space="0" w:color="auto"/>
          </w:divBdr>
        </w:div>
        <w:div w:id="1383167907">
          <w:marLeft w:val="446"/>
          <w:marRight w:val="0"/>
          <w:marTop w:val="0"/>
          <w:marBottom w:val="0"/>
          <w:divBdr>
            <w:top w:val="none" w:sz="0" w:space="0" w:color="auto"/>
            <w:left w:val="none" w:sz="0" w:space="0" w:color="auto"/>
            <w:bottom w:val="none" w:sz="0" w:space="0" w:color="auto"/>
            <w:right w:val="none" w:sz="0" w:space="0" w:color="auto"/>
          </w:divBdr>
        </w:div>
        <w:div w:id="1793404280">
          <w:marLeft w:val="446"/>
          <w:marRight w:val="0"/>
          <w:marTop w:val="0"/>
          <w:marBottom w:val="0"/>
          <w:divBdr>
            <w:top w:val="none" w:sz="0" w:space="0" w:color="auto"/>
            <w:left w:val="none" w:sz="0" w:space="0" w:color="auto"/>
            <w:bottom w:val="none" w:sz="0" w:space="0" w:color="auto"/>
            <w:right w:val="none" w:sz="0" w:space="0" w:color="auto"/>
          </w:divBdr>
        </w:div>
        <w:div w:id="1300065413">
          <w:marLeft w:val="446"/>
          <w:marRight w:val="0"/>
          <w:marTop w:val="0"/>
          <w:marBottom w:val="0"/>
          <w:divBdr>
            <w:top w:val="none" w:sz="0" w:space="0" w:color="auto"/>
            <w:left w:val="none" w:sz="0" w:space="0" w:color="auto"/>
            <w:bottom w:val="none" w:sz="0" w:space="0" w:color="auto"/>
            <w:right w:val="none" w:sz="0" w:space="0" w:color="auto"/>
          </w:divBdr>
        </w:div>
        <w:div w:id="1935745268">
          <w:marLeft w:val="446"/>
          <w:marRight w:val="0"/>
          <w:marTop w:val="0"/>
          <w:marBottom w:val="0"/>
          <w:divBdr>
            <w:top w:val="none" w:sz="0" w:space="0" w:color="auto"/>
            <w:left w:val="none" w:sz="0" w:space="0" w:color="auto"/>
            <w:bottom w:val="none" w:sz="0" w:space="0" w:color="auto"/>
            <w:right w:val="none" w:sz="0" w:space="0" w:color="auto"/>
          </w:divBdr>
        </w:div>
        <w:div w:id="2021156173">
          <w:marLeft w:val="446"/>
          <w:marRight w:val="0"/>
          <w:marTop w:val="0"/>
          <w:marBottom w:val="0"/>
          <w:divBdr>
            <w:top w:val="none" w:sz="0" w:space="0" w:color="auto"/>
            <w:left w:val="none" w:sz="0" w:space="0" w:color="auto"/>
            <w:bottom w:val="none" w:sz="0" w:space="0" w:color="auto"/>
            <w:right w:val="none" w:sz="0" w:space="0" w:color="auto"/>
          </w:divBdr>
        </w:div>
        <w:div w:id="701367580">
          <w:marLeft w:val="446"/>
          <w:marRight w:val="0"/>
          <w:marTop w:val="0"/>
          <w:marBottom w:val="0"/>
          <w:divBdr>
            <w:top w:val="none" w:sz="0" w:space="0" w:color="auto"/>
            <w:left w:val="none" w:sz="0" w:space="0" w:color="auto"/>
            <w:bottom w:val="none" w:sz="0" w:space="0" w:color="auto"/>
            <w:right w:val="none" w:sz="0" w:space="0" w:color="auto"/>
          </w:divBdr>
        </w:div>
      </w:divsChild>
    </w:div>
    <w:div w:id="519782561">
      <w:bodyDiv w:val="1"/>
      <w:marLeft w:val="0"/>
      <w:marRight w:val="0"/>
      <w:marTop w:val="0"/>
      <w:marBottom w:val="0"/>
      <w:divBdr>
        <w:top w:val="none" w:sz="0" w:space="0" w:color="auto"/>
        <w:left w:val="none" w:sz="0" w:space="0" w:color="auto"/>
        <w:bottom w:val="none" w:sz="0" w:space="0" w:color="auto"/>
        <w:right w:val="none" w:sz="0" w:space="0" w:color="auto"/>
      </w:divBdr>
    </w:div>
    <w:div w:id="645282714">
      <w:bodyDiv w:val="1"/>
      <w:marLeft w:val="0"/>
      <w:marRight w:val="0"/>
      <w:marTop w:val="0"/>
      <w:marBottom w:val="0"/>
      <w:divBdr>
        <w:top w:val="none" w:sz="0" w:space="0" w:color="auto"/>
        <w:left w:val="none" w:sz="0" w:space="0" w:color="auto"/>
        <w:bottom w:val="none" w:sz="0" w:space="0" w:color="auto"/>
        <w:right w:val="none" w:sz="0" w:space="0" w:color="auto"/>
      </w:divBdr>
    </w:div>
    <w:div w:id="766120669">
      <w:bodyDiv w:val="1"/>
      <w:marLeft w:val="0"/>
      <w:marRight w:val="0"/>
      <w:marTop w:val="0"/>
      <w:marBottom w:val="0"/>
      <w:divBdr>
        <w:top w:val="none" w:sz="0" w:space="0" w:color="auto"/>
        <w:left w:val="none" w:sz="0" w:space="0" w:color="auto"/>
        <w:bottom w:val="none" w:sz="0" w:space="0" w:color="auto"/>
        <w:right w:val="none" w:sz="0" w:space="0" w:color="auto"/>
      </w:divBdr>
    </w:div>
    <w:div w:id="1012100829">
      <w:bodyDiv w:val="1"/>
      <w:marLeft w:val="0"/>
      <w:marRight w:val="0"/>
      <w:marTop w:val="0"/>
      <w:marBottom w:val="0"/>
      <w:divBdr>
        <w:top w:val="none" w:sz="0" w:space="0" w:color="auto"/>
        <w:left w:val="none" w:sz="0" w:space="0" w:color="auto"/>
        <w:bottom w:val="none" w:sz="0" w:space="0" w:color="auto"/>
        <w:right w:val="none" w:sz="0" w:space="0" w:color="auto"/>
      </w:divBdr>
      <w:divsChild>
        <w:div w:id="985861493">
          <w:marLeft w:val="446"/>
          <w:marRight w:val="0"/>
          <w:marTop w:val="0"/>
          <w:marBottom w:val="0"/>
          <w:divBdr>
            <w:top w:val="none" w:sz="0" w:space="0" w:color="auto"/>
            <w:left w:val="none" w:sz="0" w:space="0" w:color="auto"/>
            <w:bottom w:val="none" w:sz="0" w:space="0" w:color="auto"/>
            <w:right w:val="none" w:sz="0" w:space="0" w:color="auto"/>
          </w:divBdr>
        </w:div>
        <w:div w:id="1459452733">
          <w:marLeft w:val="446"/>
          <w:marRight w:val="0"/>
          <w:marTop w:val="0"/>
          <w:marBottom w:val="0"/>
          <w:divBdr>
            <w:top w:val="none" w:sz="0" w:space="0" w:color="auto"/>
            <w:left w:val="none" w:sz="0" w:space="0" w:color="auto"/>
            <w:bottom w:val="none" w:sz="0" w:space="0" w:color="auto"/>
            <w:right w:val="none" w:sz="0" w:space="0" w:color="auto"/>
          </w:divBdr>
        </w:div>
        <w:div w:id="143789139">
          <w:marLeft w:val="446"/>
          <w:marRight w:val="0"/>
          <w:marTop w:val="0"/>
          <w:marBottom w:val="0"/>
          <w:divBdr>
            <w:top w:val="none" w:sz="0" w:space="0" w:color="auto"/>
            <w:left w:val="none" w:sz="0" w:space="0" w:color="auto"/>
            <w:bottom w:val="none" w:sz="0" w:space="0" w:color="auto"/>
            <w:right w:val="none" w:sz="0" w:space="0" w:color="auto"/>
          </w:divBdr>
        </w:div>
        <w:div w:id="816654539">
          <w:marLeft w:val="446"/>
          <w:marRight w:val="0"/>
          <w:marTop w:val="0"/>
          <w:marBottom w:val="0"/>
          <w:divBdr>
            <w:top w:val="none" w:sz="0" w:space="0" w:color="auto"/>
            <w:left w:val="none" w:sz="0" w:space="0" w:color="auto"/>
            <w:bottom w:val="none" w:sz="0" w:space="0" w:color="auto"/>
            <w:right w:val="none" w:sz="0" w:space="0" w:color="auto"/>
          </w:divBdr>
        </w:div>
        <w:div w:id="1320963085">
          <w:marLeft w:val="446"/>
          <w:marRight w:val="0"/>
          <w:marTop w:val="0"/>
          <w:marBottom w:val="0"/>
          <w:divBdr>
            <w:top w:val="none" w:sz="0" w:space="0" w:color="auto"/>
            <w:left w:val="none" w:sz="0" w:space="0" w:color="auto"/>
            <w:bottom w:val="none" w:sz="0" w:space="0" w:color="auto"/>
            <w:right w:val="none" w:sz="0" w:space="0" w:color="auto"/>
          </w:divBdr>
        </w:div>
        <w:div w:id="623002640">
          <w:marLeft w:val="446"/>
          <w:marRight w:val="0"/>
          <w:marTop w:val="0"/>
          <w:marBottom w:val="0"/>
          <w:divBdr>
            <w:top w:val="none" w:sz="0" w:space="0" w:color="auto"/>
            <w:left w:val="none" w:sz="0" w:space="0" w:color="auto"/>
            <w:bottom w:val="none" w:sz="0" w:space="0" w:color="auto"/>
            <w:right w:val="none" w:sz="0" w:space="0" w:color="auto"/>
          </w:divBdr>
        </w:div>
        <w:div w:id="1109469765">
          <w:marLeft w:val="446"/>
          <w:marRight w:val="0"/>
          <w:marTop w:val="0"/>
          <w:marBottom w:val="0"/>
          <w:divBdr>
            <w:top w:val="none" w:sz="0" w:space="0" w:color="auto"/>
            <w:left w:val="none" w:sz="0" w:space="0" w:color="auto"/>
            <w:bottom w:val="none" w:sz="0" w:space="0" w:color="auto"/>
            <w:right w:val="none" w:sz="0" w:space="0" w:color="auto"/>
          </w:divBdr>
        </w:div>
      </w:divsChild>
    </w:div>
    <w:div w:id="1081487136">
      <w:bodyDiv w:val="1"/>
      <w:marLeft w:val="0"/>
      <w:marRight w:val="0"/>
      <w:marTop w:val="0"/>
      <w:marBottom w:val="0"/>
      <w:divBdr>
        <w:top w:val="none" w:sz="0" w:space="0" w:color="auto"/>
        <w:left w:val="none" w:sz="0" w:space="0" w:color="auto"/>
        <w:bottom w:val="none" w:sz="0" w:space="0" w:color="auto"/>
        <w:right w:val="none" w:sz="0" w:space="0" w:color="auto"/>
      </w:divBdr>
      <w:divsChild>
        <w:div w:id="2105220555">
          <w:marLeft w:val="446"/>
          <w:marRight w:val="0"/>
          <w:marTop w:val="0"/>
          <w:marBottom w:val="0"/>
          <w:divBdr>
            <w:top w:val="none" w:sz="0" w:space="0" w:color="auto"/>
            <w:left w:val="none" w:sz="0" w:space="0" w:color="auto"/>
            <w:bottom w:val="none" w:sz="0" w:space="0" w:color="auto"/>
            <w:right w:val="none" w:sz="0" w:space="0" w:color="auto"/>
          </w:divBdr>
        </w:div>
        <w:div w:id="962660785">
          <w:marLeft w:val="446"/>
          <w:marRight w:val="0"/>
          <w:marTop w:val="0"/>
          <w:marBottom w:val="0"/>
          <w:divBdr>
            <w:top w:val="none" w:sz="0" w:space="0" w:color="auto"/>
            <w:left w:val="none" w:sz="0" w:space="0" w:color="auto"/>
            <w:bottom w:val="none" w:sz="0" w:space="0" w:color="auto"/>
            <w:right w:val="none" w:sz="0" w:space="0" w:color="auto"/>
          </w:divBdr>
        </w:div>
        <w:div w:id="2082368769">
          <w:marLeft w:val="446"/>
          <w:marRight w:val="0"/>
          <w:marTop w:val="0"/>
          <w:marBottom w:val="0"/>
          <w:divBdr>
            <w:top w:val="none" w:sz="0" w:space="0" w:color="auto"/>
            <w:left w:val="none" w:sz="0" w:space="0" w:color="auto"/>
            <w:bottom w:val="none" w:sz="0" w:space="0" w:color="auto"/>
            <w:right w:val="none" w:sz="0" w:space="0" w:color="auto"/>
          </w:divBdr>
        </w:div>
        <w:div w:id="1063874157">
          <w:marLeft w:val="446"/>
          <w:marRight w:val="0"/>
          <w:marTop w:val="0"/>
          <w:marBottom w:val="0"/>
          <w:divBdr>
            <w:top w:val="none" w:sz="0" w:space="0" w:color="auto"/>
            <w:left w:val="none" w:sz="0" w:space="0" w:color="auto"/>
            <w:bottom w:val="none" w:sz="0" w:space="0" w:color="auto"/>
            <w:right w:val="none" w:sz="0" w:space="0" w:color="auto"/>
          </w:divBdr>
        </w:div>
        <w:div w:id="1310211269">
          <w:marLeft w:val="446"/>
          <w:marRight w:val="0"/>
          <w:marTop w:val="0"/>
          <w:marBottom w:val="0"/>
          <w:divBdr>
            <w:top w:val="none" w:sz="0" w:space="0" w:color="auto"/>
            <w:left w:val="none" w:sz="0" w:space="0" w:color="auto"/>
            <w:bottom w:val="none" w:sz="0" w:space="0" w:color="auto"/>
            <w:right w:val="none" w:sz="0" w:space="0" w:color="auto"/>
          </w:divBdr>
        </w:div>
        <w:div w:id="1622298746">
          <w:marLeft w:val="446"/>
          <w:marRight w:val="0"/>
          <w:marTop w:val="0"/>
          <w:marBottom w:val="0"/>
          <w:divBdr>
            <w:top w:val="none" w:sz="0" w:space="0" w:color="auto"/>
            <w:left w:val="none" w:sz="0" w:space="0" w:color="auto"/>
            <w:bottom w:val="none" w:sz="0" w:space="0" w:color="auto"/>
            <w:right w:val="none" w:sz="0" w:space="0" w:color="auto"/>
          </w:divBdr>
        </w:div>
        <w:div w:id="1939635657">
          <w:marLeft w:val="446"/>
          <w:marRight w:val="0"/>
          <w:marTop w:val="0"/>
          <w:marBottom w:val="0"/>
          <w:divBdr>
            <w:top w:val="none" w:sz="0" w:space="0" w:color="auto"/>
            <w:left w:val="none" w:sz="0" w:space="0" w:color="auto"/>
            <w:bottom w:val="none" w:sz="0" w:space="0" w:color="auto"/>
            <w:right w:val="none" w:sz="0" w:space="0" w:color="auto"/>
          </w:divBdr>
        </w:div>
        <w:div w:id="106390627">
          <w:marLeft w:val="446"/>
          <w:marRight w:val="0"/>
          <w:marTop w:val="0"/>
          <w:marBottom w:val="0"/>
          <w:divBdr>
            <w:top w:val="none" w:sz="0" w:space="0" w:color="auto"/>
            <w:left w:val="none" w:sz="0" w:space="0" w:color="auto"/>
            <w:bottom w:val="none" w:sz="0" w:space="0" w:color="auto"/>
            <w:right w:val="none" w:sz="0" w:space="0" w:color="auto"/>
          </w:divBdr>
        </w:div>
        <w:div w:id="2106917026">
          <w:marLeft w:val="446"/>
          <w:marRight w:val="0"/>
          <w:marTop w:val="0"/>
          <w:marBottom w:val="0"/>
          <w:divBdr>
            <w:top w:val="none" w:sz="0" w:space="0" w:color="auto"/>
            <w:left w:val="none" w:sz="0" w:space="0" w:color="auto"/>
            <w:bottom w:val="none" w:sz="0" w:space="0" w:color="auto"/>
            <w:right w:val="none" w:sz="0" w:space="0" w:color="auto"/>
          </w:divBdr>
        </w:div>
        <w:div w:id="1554539549">
          <w:marLeft w:val="446"/>
          <w:marRight w:val="0"/>
          <w:marTop w:val="0"/>
          <w:marBottom w:val="0"/>
          <w:divBdr>
            <w:top w:val="none" w:sz="0" w:space="0" w:color="auto"/>
            <w:left w:val="none" w:sz="0" w:space="0" w:color="auto"/>
            <w:bottom w:val="none" w:sz="0" w:space="0" w:color="auto"/>
            <w:right w:val="none" w:sz="0" w:space="0" w:color="auto"/>
          </w:divBdr>
        </w:div>
      </w:divsChild>
    </w:div>
    <w:div w:id="1163660255">
      <w:bodyDiv w:val="1"/>
      <w:marLeft w:val="0"/>
      <w:marRight w:val="0"/>
      <w:marTop w:val="0"/>
      <w:marBottom w:val="0"/>
      <w:divBdr>
        <w:top w:val="none" w:sz="0" w:space="0" w:color="auto"/>
        <w:left w:val="none" w:sz="0" w:space="0" w:color="auto"/>
        <w:bottom w:val="none" w:sz="0" w:space="0" w:color="auto"/>
        <w:right w:val="none" w:sz="0" w:space="0" w:color="auto"/>
      </w:divBdr>
    </w:div>
    <w:div w:id="1490436340">
      <w:bodyDiv w:val="1"/>
      <w:marLeft w:val="0"/>
      <w:marRight w:val="0"/>
      <w:marTop w:val="0"/>
      <w:marBottom w:val="0"/>
      <w:divBdr>
        <w:top w:val="none" w:sz="0" w:space="0" w:color="auto"/>
        <w:left w:val="none" w:sz="0" w:space="0" w:color="auto"/>
        <w:bottom w:val="none" w:sz="0" w:space="0" w:color="auto"/>
        <w:right w:val="none" w:sz="0" w:space="0" w:color="auto"/>
      </w:divBdr>
      <w:divsChild>
        <w:div w:id="1849519761">
          <w:marLeft w:val="1282"/>
          <w:marRight w:val="965"/>
          <w:marTop w:val="89"/>
          <w:marBottom w:val="0"/>
          <w:divBdr>
            <w:top w:val="none" w:sz="0" w:space="0" w:color="auto"/>
            <w:left w:val="none" w:sz="0" w:space="0" w:color="auto"/>
            <w:bottom w:val="none" w:sz="0" w:space="0" w:color="auto"/>
            <w:right w:val="none" w:sz="0" w:space="0" w:color="auto"/>
          </w:divBdr>
        </w:div>
      </w:divsChild>
    </w:div>
    <w:div w:id="1728649489">
      <w:bodyDiv w:val="1"/>
      <w:marLeft w:val="0"/>
      <w:marRight w:val="0"/>
      <w:marTop w:val="0"/>
      <w:marBottom w:val="0"/>
      <w:divBdr>
        <w:top w:val="none" w:sz="0" w:space="0" w:color="auto"/>
        <w:left w:val="none" w:sz="0" w:space="0" w:color="auto"/>
        <w:bottom w:val="none" w:sz="0" w:space="0" w:color="auto"/>
        <w:right w:val="none" w:sz="0" w:space="0" w:color="auto"/>
      </w:divBdr>
      <w:divsChild>
        <w:div w:id="1656908159">
          <w:marLeft w:val="446"/>
          <w:marRight w:val="0"/>
          <w:marTop w:val="0"/>
          <w:marBottom w:val="0"/>
          <w:divBdr>
            <w:top w:val="none" w:sz="0" w:space="0" w:color="auto"/>
            <w:left w:val="none" w:sz="0" w:space="0" w:color="auto"/>
            <w:bottom w:val="none" w:sz="0" w:space="0" w:color="auto"/>
            <w:right w:val="none" w:sz="0" w:space="0" w:color="auto"/>
          </w:divBdr>
        </w:div>
        <w:div w:id="1957981591">
          <w:marLeft w:val="446"/>
          <w:marRight w:val="0"/>
          <w:marTop w:val="0"/>
          <w:marBottom w:val="0"/>
          <w:divBdr>
            <w:top w:val="none" w:sz="0" w:space="0" w:color="auto"/>
            <w:left w:val="none" w:sz="0" w:space="0" w:color="auto"/>
            <w:bottom w:val="none" w:sz="0" w:space="0" w:color="auto"/>
            <w:right w:val="none" w:sz="0" w:space="0" w:color="auto"/>
          </w:divBdr>
        </w:div>
        <w:div w:id="693192787">
          <w:marLeft w:val="1166"/>
          <w:marRight w:val="0"/>
          <w:marTop w:val="0"/>
          <w:marBottom w:val="0"/>
          <w:divBdr>
            <w:top w:val="none" w:sz="0" w:space="0" w:color="auto"/>
            <w:left w:val="none" w:sz="0" w:space="0" w:color="auto"/>
            <w:bottom w:val="none" w:sz="0" w:space="0" w:color="auto"/>
            <w:right w:val="none" w:sz="0" w:space="0" w:color="auto"/>
          </w:divBdr>
        </w:div>
        <w:div w:id="583144226">
          <w:marLeft w:val="1166"/>
          <w:marRight w:val="0"/>
          <w:marTop w:val="0"/>
          <w:marBottom w:val="0"/>
          <w:divBdr>
            <w:top w:val="none" w:sz="0" w:space="0" w:color="auto"/>
            <w:left w:val="none" w:sz="0" w:space="0" w:color="auto"/>
            <w:bottom w:val="none" w:sz="0" w:space="0" w:color="auto"/>
            <w:right w:val="none" w:sz="0" w:space="0" w:color="auto"/>
          </w:divBdr>
        </w:div>
        <w:div w:id="605967534">
          <w:marLeft w:val="1166"/>
          <w:marRight w:val="0"/>
          <w:marTop w:val="0"/>
          <w:marBottom w:val="0"/>
          <w:divBdr>
            <w:top w:val="none" w:sz="0" w:space="0" w:color="auto"/>
            <w:left w:val="none" w:sz="0" w:space="0" w:color="auto"/>
            <w:bottom w:val="none" w:sz="0" w:space="0" w:color="auto"/>
            <w:right w:val="none" w:sz="0" w:space="0" w:color="auto"/>
          </w:divBdr>
        </w:div>
        <w:div w:id="746994145">
          <w:marLeft w:val="1166"/>
          <w:marRight w:val="0"/>
          <w:marTop w:val="0"/>
          <w:marBottom w:val="0"/>
          <w:divBdr>
            <w:top w:val="none" w:sz="0" w:space="0" w:color="auto"/>
            <w:left w:val="none" w:sz="0" w:space="0" w:color="auto"/>
            <w:bottom w:val="none" w:sz="0" w:space="0" w:color="auto"/>
            <w:right w:val="none" w:sz="0" w:space="0" w:color="auto"/>
          </w:divBdr>
        </w:div>
        <w:div w:id="2038316055">
          <w:marLeft w:val="1166"/>
          <w:marRight w:val="0"/>
          <w:marTop w:val="0"/>
          <w:marBottom w:val="0"/>
          <w:divBdr>
            <w:top w:val="none" w:sz="0" w:space="0" w:color="auto"/>
            <w:left w:val="none" w:sz="0" w:space="0" w:color="auto"/>
            <w:bottom w:val="none" w:sz="0" w:space="0" w:color="auto"/>
            <w:right w:val="none" w:sz="0" w:space="0" w:color="auto"/>
          </w:divBdr>
        </w:div>
        <w:div w:id="14426659">
          <w:marLeft w:val="446"/>
          <w:marRight w:val="0"/>
          <w:marTop w:val="0"/>
          <w:marBottom w:val="0"/>
          <w:divBdr>
            <w:top w:val="none" w:sz="0" w:space="0" w:color="auto"/>
            <w:left w:val="none" w:sz="0" w:space="0" w:color="auto"/>
            <w:bottom w:val="none" w:sz="0" w:space="0" w:color="auto"/>
            <w:right w:val="none" w:sz="0" w:space="0" w:color="auto"/>
          </w:divBdr>
        </w:div>
        <w:div w:id="601686478">
          <w:marLeft w:val="1166"/>
          <w:marRight w:val="0"/>
          <w:marTop w:val="0"/>
          <w:marBottom w:val="0"/>
          <w:divBdr>
            <w:top w:val="none" w:sz="0" w:space="0" w:color="auto"/>
            <w:left w:val="none" w:sz="0" w:space="0" w:color="auto"/>
            <w:bottom w:val="none" w:sz="0" w:space="0" w:color="auto"/>
            <w:right w:val="none" w:sz="0" w:space="0" w:color="auto"/>
          </w:divBdr>
        </w:div>
        <w:div w:id="573128817">
          <w:marLeft w:val="1166"/>
          <w:marRight w:val="0"/>
          <w:marTop w:val="0"/>
          <w:marBottom w:val="0"/>
          <w:divBdr>
            <w:top w:val="none" w:sz="0" w:space="0" w:color="auto"/>
            <w:left w:val="none" w:sz="0" w:space="0" w:color="auto"/>
            <w:bottom w:val="none" w:sz="0" w:space="0" w:color="auto"/>
            <w:right w:val="none" w:sz="0" w:space="0" w:color="auto"/>
          </w:divBdr>
        </w:div>
        <w:div w:id="1798405732">
          <w:marLeft w:val="1166"/>
          <w:marRight w:val="0"/>
          <w:marTop w:val="0"/>
          <w:marBottom w:val="0"/>
          <w:divBdr>
            <w:top w:val="none" w:sz="0" w:space="0" w:color="auto"/>
            <w:left w:val="none" w:sz="0" w:space="0" w:color="auto"/>
            <w:bottom w:val="none" w:sz="0" w:space="0" w:color="auto"/>
            <w:right w:val="none" w:sz="0" w:space="0" w:color="auto"/>
          </w:divBdr>
        </w:div>
      </w:divsChild>
    </w:div>
    <w:div w:id="1908689618">
      <w:bodyDiv w:val="1"/>
      <w:marLeft w:val="0"/>
      <w:marRight w:val="0"/>
      <w:marTop w:val="0"/>
      <w:marBottom w:val="0"/>
      <w:divBdr>
        <w:top w:val="none" w:sz="0" w:space="0" w:color="auto"/>
        <w:left w:val="none" w:sz="0" w:space="0" w:color="auto"/>
        <w:bottom w:val="none" w:sz="0" w:space="0" w:color="auto"/>
        <w:right w:val="none" w:sz="0" w:space="0" w:color="auto"/>
      </w:divBdr>
      <w:divsChild>
        <w:div w:id="56128490">
          <w:marLeft w:val="0"/>
          <w:marRight w:val="0"/>
          <w:marTop w:val="0"/>
          <w:marBottom w:val="0"/>
          <w:divBdr>
            <w:top w:val="none" w:sz="0" w:space="0" w:color="auto"/>
            <w:left w:val="none" w:sz="0" w:space="0" w:color="auto"/>
            <w:bottom w:val="none" w:sz="0" w:space="0" w:color="auto"/>
            <w:right w:val="none" w:sz="0" w:space="0" w:color="auto"/>
          </w:divBdr>
        </w:div>
      </w:divsChild>
    </w:div>
    <w:div w:id="2123263260">
      <w:bodyDiv w:val="1"/>
      <w:marLeft w:val="0"/>
      <w:marRight w:val="0"/>
      <w:marTop w:val="0"/>
      <w:marBottom w:val="0"/>
      <w:divBdr>
        <w:top w:val="none" w:sz="0" w:space="0" w:color="auto"/>
        <w:left w:val="none" w:sz="0" w:space="0" w:color="auto"/>
        <w:bottom w:val="none" w:sz="0" w:space="0" w:color="auto"/>
        <w:right w:val="none" w:sz="0" w:space="0" w:color="auto"/>
      </w:divBdr>
    </w:div>
    <w:div w:id="2125999754">
      <w:bodyDiv w:val="1"/>
      <w:marLeft w:val="0"/>
      <w:marRight w:val="0"/>
      <w:marTop w:val="0"/>
      <w:marBottom w:val="0"/>
      <w:divBdr>
        <w:top w:val="none" w:sz="0" w:space="0" w:color="auto"/>
        <w:left w:val="none" w:sz="0" w:space="0" w:color="auto"/>
        <w:bottom w:val="none" w:sz="0" w:space="0" w:color="auto"/>
        <w:right w:val="none" w:sz="0" w:space="0" w:color="auto"/>
      </w:divBdr>
      <w:divsChild>
        <w:div w:id="806244338">
          <w:marLeft w:val="446"/>
          <w:marRight w:val="0"/>
          <w:marTop w:val="0"/>
          <w:marBottom w:val="0"/>
          <w:divBdr>
            <w:top w:val="none" w:sz="0" w:space="0" w:color="auto"/>
            <w:left w:val="none" w:sz="0" w:space="0" w:color="auto"/>
            <w:bottom w:val="none" w:sz="0" w:space="0" w:color="auto"/>
            <w:right w:val="none" w:sz="0" w:space="0" w:color="auto"/>
          </w:divBdr>
        </w:div>
        <w:div w:id="140931328">
          <w:marLeft w:val="446"/>
          <w:marRight w:val="0"/>
          <w:marTop w:val="0"/>
          <w:marBottom w:val="0"/>
          <w:divBdr>
            <w:top w:val="none" w:sz="0" w:space="0" w:color="auto"/>
            <w:left w:val="none" w:sz="0" w:space="0" w:color="auto"/>
            <w:bottom w:val="none" w:sz="0" w:space="0" w:color="auto"/>
            <w:right w:val="none" w:sz="0" w:space="0" w:color="auto"/>
          </w:divBdr>
        </w:div>
        <w:div w:id="142893670">
          <w:marLeft w:val="446"/>
          <w:marRight w:val="0"/>
          <w:marTop w:val="0"/>
          <w:marBottom w:val="0"/>
          <w:divBdr>
            <w:top w:val="none" w:sz="0" w:space="0" w:color="auto"/>
            <w:left w:val="none" w:sz="0" w:space="0" w:color="auto"/>
            <w:bottom w:val="none" w:sz="0" w:space="0" w:color="auto"/>
            <w:right w:val="none" w:sz="0" w:space="0" w:color="auto"/>
          </w:divBdr>
        </w:div>
        <w:div w:id="1491100181">
          <w:marLeft w:val="446"/>
          <w:marRight w:val="0"/>
          <w:marTop w:val="0"/>
          <w:marBottom w:val="0"/>
          <w:divBdr>
            <w:top w:val="none" w:sz="0" w:space="0" w:color="auto"/>
            <w:left w:val="none" w:sz="0" w:space="0" w:color="auto"/>
            <w:bottom w:val="none" w:sz="0" w:space="0" w:color="auto"/>
            <w:right w:val="none" w:sz="0" w:space="0" w:color="auto"/>
          </w:divBdr>
        </w:div>
        <w:div w:id="578247495">
          <w:marLeft w:val="446"/>
          <w:marRight w:val="0"/>
          <w:marTop w:val="0"/>
          <w:marBottom w:val="0"/>
          <w:divBdr>
            <w:top w:val="none" w:sz="0" w:space="0" w:color="auto"/>
            <w:left w:val="none" w:sz="0" w:space="0" w:color="auto"/>
            <w:bottom w:val="none" w:sz="0" w:space="0" w:color="auto"/>
            <w:right w:val="none" w:sz="0" w:space="0" w:color="auto"/>
          </w:divBdr>
        </w:div>
        <w:div w:id="234753343">
          <w:marLeft w:val="446"/>
          <w:marRight w:val="0"/>
          <w:marTop w:val="0"/>
          <w:marBottom w:val="0"/>
          <w:divBdr>
            <w:top w:val="none" w:sz="0" w:space="0" w:color="auto"/>
            <w:left w:val="none" w:sz="0" w:space="0" w:color="auto"/>
            <w:bottom w:val="none" w:sz="0" w:space="0" w:color="auto"/>
            <w:right w:val="none" w:sz="0" w:space="0" w:color="auto"/>
          </w:divBdr>
        </w:div>
        <w:div w:id="1690914116">
          <w:marLeft w:val="446"/>
          <w:marRight w:val="0"/>
          <w:marTop w:val="0"/>
          <w:marBottom w:val="0"/>
          <w:divBdr>
            <w:top w:val="none" w:sz="0" w:space="0" w:color="auto"/>
            <w:left w:val="none" w:sz="0" w:space="0" w:color="auto"/>
            <w:bottom w:val="none" w:sz="0" w:space="0" w:color="auto"/>
            <w:right w:val="none" w:sz="0" w:space="0" w:color="auto"/>
          </w:divBdr>
        </w:div>
        <w:div w:id="561915627">
          <w:marLeft w:val="446"/>
          <w:marRight w:val="0"/>
          <w:marTop w:val="0"/>
          <w:marBottom w:val="0"/>
          <w:divBdr>
            <w:top w:val="none" w:sz="0" w:space="0" w:color="auto"/>
            <w:left w:val="none" w:sz="0" w:space="0" w:color="auto"/>
            <w:bottom w:val="none" w:sz="0" w:space="0" w:color="auto"/>
            <w:right w:val="none" w:sz="0" w:space="0" w:color="auto"/>
          </w:divBdr>
        </w:div>
        <w:div w:id="2104374101">
          <w:marLeft w:val="446"/>
          <w:marRight w:val="0"/>
          <w:marTop w:val="0"/>
          <w:marBottom w:val="0"/>
          <w:divBdr>
            <w:top w:val="none" w:sz="0" w:space="0" w:color="auto"/>
            <w:left w:val="none" w:sz="0" w:space="0" w:color="auto"/>
            <w:bottom w:val="none" w:sz="0" w:space="0" w:color="auto"/>
            <w:right w:val="none" w:sz="0" w:space="0" w:color="auto"/>
          </w:divBdr>
        </w:div>
        <w:div w:id="1557082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ontario.ca/-/media/documents/ncov/ipac/2020/08/covid-19-medical-isolation-gowns-healthcare.pdf?la=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ublichealthontario.ca/en/laboratory-services/test-information-index/covid-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N:/Infection%20Control/COVID-19/COVID%2019%20guidance%20documents/MOH2019_testing_clearing_cases_guidance-oct1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N:/Infection%20Control/COVID-19/COVID%2019%20guidance%20documents/MOH%202019_testing_guidance-sept%2024%202020.pdf" TargetMode="External"/><Relationship Id="rId4" Type="http://schemas.openxmlformats.org/officeDocument/2006/relationships/webSettings" Target="webSettings.xml"/><Relationship Id="rId9" Type="http://schemas.openxmlformats.org/officeDocument/2006/relationships/hyperlink" Target="https://www.publichealthontario.ca/-/media/documents/ncov/updated-ipac-measures-covid-19.pdf?la=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wkclass1</dc:creator>
  <cp:lastModifiedBy>Al, Holly</cp:lastModifiedBy>
  <cp:revision>2</cp:revision>
  <dcterms:created xsi:type="dcterms:W3CDTF">2021-03-09T20:38:00Z</dcterms:created>
  <dcterms:modified xsi:type="dcterms:W3CDTF">2021-03-09T20:38:00Z</dcterms:modified>
</cp:coreProperties>
</file>